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2D" w:rsidRPr="008D782D" w:rsidRDefault="00942339" w:rsidP="008D782D">
      <w:pPr>
        <w:shd w:val="clear" w:color="auto" w:fill="FFFFFF"/>
        <w:spacing w:before="300" w:after="150" w:line="240" w:lineRule="auto"/>
        <w:outlineLvl w:val="2"/>
        <w:rPr>
          <w:rFonts w:ascii="Tahoma" w:eastAsia="Times New Roman" w:hAnsi="Tahoma" w:cs="Tahoma"/>
          <w:color w:val="333333"/>
          <w:sz w:val="36"/>
          <w:szCs w:val="36"/>
          <w:lang w:eastAsia="tr-TR"/>
        </w:rPr>
      </w:pPr>
      <w:r>
        <w:rPr>
          <w:rFonts w:ascii="Tahoma" w:eastAsia="Times New Roman" w:hAnsi="Tahoma" w:cs="Tahoma"/>
          <w:color w:val="333333"/>
          <w:sz w:val="36"/>
          <w:szCs w:val="36"/>
          <w:lang w:eastAsia="tr-TR"/>
        </w:rPr>
        <w:t>D</w:t>
      </w:r>
      <w:r w:rsidR="008D782D" w:rsidRPr="008D782D">
        <w:rPr>
          <w:rFonts w:ascii="Tahoma" w:eastAsia="Times New Roman" w:hAnsi="Tahoma" w:cs="Tahoma"/>
          <w:color w:val="333333"/>
          <w:sz w:val="36"/>
          <w:szCs w:val="36"/>
          <w:lang w:eastAsia="tr-TR"/>
        </w:rPr>
        <w:t xml:space="preserve">ÖNER SERMAYELİ İŞLETMELERDE E-FATURA </w:t>
      </w:r>
      <w:bookmarkStart w:id="0" w:name="_GoBack"/>
      <w:bookmarkEnd w:id="0"/>
      <w:r w:rsidR="008D782D" w:rsidRPr="008D782D">
        <w:rPr>
          <w:rFonts w:ascii="Tahoma" w:eastAsia="Times New Roman" w:hAnsi="Tahoma" w:cs="Tahoma"/>
          <w:color w:val="333333"/>
          <w:sz w:val="36"/>
          <w:szCs w:val="36"/>
          <w:lang w:eastAsia="tr-TR"/>
        </w:rPr>
        <w:t>UYGULAMASI</w:t>
      </w:r>
    </w:p>
    <w:p w:rsidR="008D782D" w:rsidRPr="008D782D" w:rsidRDefault="008D782D" w:rsidP="008D782D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tr-TR"/>
        </w:rPr>
      </w:pPr>
      <w:r w:rsidRPr="008D782D">
        <w:rPr>
          <w:rFonts w:ascii="Tahoma" w:eastAsia="Times New Roman" w:hAnsi="Tahoma" w:cs="Tahoma"/>
          <w:color w:val="333333"/>
          <w:sz w:val="17"/>
          <w:szCs w:val="17"/>
          <w:shd w:val="clear" w:color="auto" w:fill="FFFFFF"/>
          <w:lang w:eastAsia="tr-TR"/>
        </w:rPr>
        <w:t>11.12.2019</w:t>
      </w:r>
      <w:r w:rsidRPr="008D782D">
        <w:rPr>
          <w:rFonts w:ascii="Tahoma" w:eastAsia="Times New Roman" w:hAnsi="Tahoma" w:cs="Tahoma"/>
          <w:color w:val="333333"/>
          <w:sz w:val="17"/>
          <w:szCs w:val="17"/>
          <w:lang w:eastAsia="tr-TR"/>
        </w:rPr>
        <w:br/>
      </w:r>
    </w:p>
    <w:p w:rsidR="008D782D" w:rsidRPr="008D782D" w:rsidRDefault="008D782D" w:rsidP="008D782D">
      <w:pPr>
        <w:spacing w:after="15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tr-TR"/>
        </w:rPr>
      </w:pPr>
      <w:r w:rsidRPr="008D782D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tr-TR"/>
        </w:rPr>
        <w:t xml:space="preserve">Bilindiği üzere, </w:t>
      </w:r>
      <w:proofErr w:type="gramStart"/>
      <w:r w:rsidRPr="008D782D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tr-TR"/>
        </w:rPr>
        <w:t>19/10/2019</w:t>
      </w:r>
      <w:proofErr w:type="gramEnd"/>
      <w:r w:rsidRPr="008D782D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tr-TR"/>
        </w:rPr>
        <w:t xml:space="preserve"> tarihli ve 30923 sayılı Resmi </w:t>
      </w:r>
      <w:proofErr w:type="spellStart"/>
      <w:r w:rsidRPr="008D782D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tr-TR"/>
        </w:rPr>
        <w:t>Gazete'de</w:t>
      </w:r>
      <w:proofErr w:type="spellEnd"/>
      <w:r w:rsidRPr="008D782D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tr-TR"/>
        </w:rPr>
        <w:t xml:space="preserve"> yayımlanarak yürürlüğe giren 509 Sıra No.lu Vergi Usul Kanunu Genel Tebliğinin "e-Fatura Uygulamasına Geçiş Zorunluluğu" başlıklı IV. 1.4 maddesinin (c) fıkrasında "10/12/2003 tarihli ve 5018 sayılı Kamu Mali Yönetimi ve Kontrol Kanununa ekli cetvellerde yer alan idare, kurum ve kuruluşlar ile iktisadi kamu kuruluşlarının e-Fatura uygulamasından yararlanma zorunluluğu, usul ve esasları Muhasebat Genel Müdürlüğü'nce tespit edilen Bütünleşik Kamu Mali Yönetim Sistemi çerçevesinde belirlenir." hükmü yer almaktadır.</w:t>
      </w:r>
    </w:p>
    <w:p w:rsidR="008D782D" w:rsidRPr="008D782D" w:rsidRDefault="008D782D" w:rsidP="008D782D">
      <w:pPr>
        <w:spacing w:after="15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tr-TR"/>
        </w:rPr>
      </w:pPr>
      <w:r w:rsidRPr="008D782D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tr-TR"/>
        </w:rPr>
        <w:t>Buna göre, Bütünleşik Kamu Mali Yönetim Sisteminde sadece genel bütçeli idareler e-Fatura kapsamına alındığından, konu hakkında yeni bir duyuru yapılana kadar, döner sermayeli işletmelerin e-Fatura sistemine geçme zorunluluğunun bulunmadığı değerlendirilmiştir.</w:t>
      </w:r>
    </w:p>
    <w:p w:rsidR="008D782D" w:rsidRPr="008D782D" w:rsidRDefault="008D782D" w:rsidP="008D782D">
      <w:pPr>
        <w:spacing w:after="15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tr-TR"/>
        </w:rPr>
      </w:pPr>
      <w:r w:rsidRPr="008D782D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tr-TR"/>
        </w:rPr>
        <w:t>Bilgilerinize sunulur.</w:t>
      </w:r>
    </w:p>
    <w:p w:rsidR="00733934" w:rsidRDefault="00733934"/>
    <w:sectPr w:rsidR="0073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2D"/>
    <w:rsid w:val="00733934"/>
    <w:rsid w:val="008D782D"/>
    <w:rsid w:val="0094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D78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D782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D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D78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D782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D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2021-07-13T08:48:00Z</dcterms:created>
  <dcterms:modified xsi:type="dcterms:W3CDTF">2021-07-13T08:48:00Z</dcterms:modified>
</cp:coreProperties>
</file>