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9DCCC" w14:textId="77777777" w:rsidR="008471D1" w:rsidRDefault="007A5876" w:rsidP="008471D1">
      <w:pPr>
        <w:spacing w:line="240" w:lineRule="auto"/>
        <w:jc w:val="center"/>
        <w:outlineLvl w:val="0"/>
        <w:rPr>
          <w:rFonts w:ascii="Times New Roman" w:eastAsia="Times New Roman" w:hAnsi="Times New Roman" w:cs="Times New Roman"/>
          <w:b/>
          <w:sz w:val="28"/>
          <w:szCs w:val="28"/>
          <w:lang w:val="en-US"/>
        </w:rPr>
      </w:pPr>
      <w:r w:rsidRPr="00162515">
        <w:rPr>
          <w:rFonts w:ascii="Times New Roman" w:eastAsia="Times New Roman" w:hAnsi="Times New Roman" w:cs="Times New Roman"/>
          <w:b/>
          <w:sz w:val="28"/>
          <w:szCs w:val="28"/>
          <w:lang w:val="en-US"/>
        </w:rPr>
        <w:t>Abdullah Gül University</w:t>
      </w:r>
    </w:p>
    <w:p w14:paraId="40C8314A" w14:textId="3826DBC5" w:rsidR="008471D1" w:rsidRDefault="007A5876" w:rsidP="008471D1">
      <w:pPr>
        <w:spacing w:line="240" w:lineRule="auto"/>
        <w:jc w:val="center"/>
        <w:outlineLvl w:val="0"/>
        <w:rPr>
          <w:rFonts w:ascii="Times New Roman" w:eastAsia="Times New Roman" w:hAnsi="Times New Roman" w:cs="Times New Roman"/>
          <w:b/>
          <w:sz w:val="28"/>
          <w:szCs w:val="28"/>
          <w:lang w:val="en-US"/>
        </w:rPr>
      </w:pPr>
      <w:r w:rsidRPr="00162515">
        <w:rPr>
          <w:rFonts w:ascii="Times New Roman" w:eastAsia="Times New Roman" w:hAnsi="Times New Roman" w:cs="Times New Roman"/>
          <w:b/>
          <w:sz w:val="28"/>
          <w:szCs w:val="28"/>
          <w:lang w:val="en-US"/>
        </w:rPr>
        <w:t>2020-2025</w:t>
      </w:r>
    </w:p>
    <w:p w14:paraId="6636AC0A" w14:textId="13B924DF" w:rsidR="00A8623A" w:rsidRPr="00162515" w:rsidRDefault="007A5876" w:rsidP="008471D1">
      <w:pPr>
        <w:spacing w:line="240" w:lineRule="auto"/>
        <w:jc w:val="center"/>
        <w:outlineLvl w:val="0"/>
        <w:rPr>
          <w:rFonts w:ascii="Times New Roman" w:eastAsia="Times New Roman" w:hAnsi="Times New Roman" w:cs="Times New Roman"/>
          <w:b/>
          <w:sz w:val="28"/>
          <w:szCs w:val="28"/>
          <w:lang w:val="en-US"/>
        </w:rPr>
      </w:pPr>
      <w:r w:rsidRPr="00162515">
        <w:rPr>
          <w:rFonts w:ascii="Times New Roman" w:eastAsia="Times New Roman" w:hAnsi="Times New Roman" w:cs="Times New Roman"/>
          <w:b/>
          <w:sz w:val="28"/>
          <w:szCs w:val="28"/>
          <w:lang w:val="en-US"/>
        </w:rPr>
        <w:t>Internationalisation Strategy</w:t>
      </w:r>
    </w:p>
    <w:p w14:paraId="036B8983" w14:textId="38067FEC" w:rsidR="00A8623A" w:rsidRPr="008471D1" w:rsidRDefault="007A5876" w:rsidP="008471D1">
      <w:pPr>
        <w:tabs>
          <w:tab w:val="left" w:pos="567"/>
          <w:tab w:val="left" w:pos="709"/>
        </w:tabs>
        <w:spacing w:before="120" w:after="120" w:line="360" w:lineRule="auto"/>
        <w:outlineLvl w:val="1"/>
        <w:rPr>
          <w:rFonts w:ascii="Times New Roman" w:eastAsia="Times New Roman" w:hAnsi="Times New Roman" w:cs="Times New Roman"/>
          <w:b/>
          <w:sz w:val="24"/>
          <w:szCs w:val="24"/>
          <w:lang w:val="en-US"/>
        </w:rPr>
      </w:pPr>
      <w:r w:rsidRPr="008471D1">
        <w:rPr>
          <w:rFonts w:ascii="Times New Roman" w:eastAsia="Times New Roman" w:hAnsi="Times New Roman" w:cs="Times New Roman"/>
          <w:b/>
          <w:sz w:val="24"/>
          <w:szCs w:val="24"/>
          <w:lang w:val="en-US"/>
        </w:rPr>
        <w:t>Introduction</w:t>
      </w:r>
    </w:p>
    <w:p w14:paraId="7B51BE58" w14:textId="782F803F" w:rsidR="00A8623A" w:rsidRPr="00FF4F58" w:rsidRDefault="007A5876" w:rsidP="00111AB7">
      <w:pPr>
        <w:spacing w:before="120" w:after="12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Internationalisation</w:t>
      </w:r>
      <w:r w:rsidRPr="00162515">
        <w:rPr>
          <w:rFonts w:ascii="Times New Roman" w:eastAsia="Times New Roman" w:hAnsi="Times New Roman" w:cs="Times New Roman"/>
          <w:sz w:val="24"/>
          <w:szCs w:val="24"/>
          <w:lang w:val="en-US"/>
        </w:rPr>
        <w:t xml:space="preserve"> is one of the most important tools used by higher education institutions to increase intercultural interaction and share knowledge. It has also become an important trend in </w:t>
      </w:r>
      <w:proofErr w:type="spellStart"/>
      <w:r w:rsidR="003E5E48">
        <w:rPr>
          <w:rFonts w:ascii="Times New Roman" w:eastAsia="Times New Roman" w:hAnsi="Times New Roman" w:cs="Times New Roman"/>
          <w:sz w:val="24"/>
          <w:szCs w:val="24"/>
          <w:lang w:val="en-US"/>
        </w:rPr>
        <w:t>Türkiye</w:t>
      </w:r>
      <w:proofErr w:type="spellEnd"/>
      <w:r w:rsidRPr="00162515">
        <w:rPr>
          <w:rFonts w:ascii="Times New Roman" w:eastAsia="Times New Roman" w:hAnsi="Times New Roman" w:cs="Times New Roman"/>
          <w:sz w:val="24"/>
          <w:szCs w:val="24"/>
          <w:lang w:val="en-US"/>
        </w:rPr>
        <w:t>; higher education institutions have started to develop their policies and strategies within this framework.</w:t>
      </w:r>
      <w:r w:rsidR="00FF4F58">
        <w:rPr>
          <w:rFonts w:ascii="Times New Roman" w:eastAsia="Times New Roman" w:hAnsi="Times New Roman" w:cs="Times New Roman"/>
          <w:sz w:val="24"/>
          <w:szCs w:val="24"/>
          <w:lang w:val="en-US"/>
        </w:rPr>
        <w:t xml:space="preserve"> </w:t>
      </w:r>
      <w:r w:rsidR="006C045D" w:rsidRPr="006C045D">
        <w:rPr>
          <w:rFonts w:ascii="Times New Roman" w:eastAsia="Times New Roman" w:hAnsi="Times New Roman" w:cs="Times New Roman"/>
          <w:sz w:val="24"/>
          <w:szCs w:val="24"/>
          <w:lang w:val="en-US"/>
        </w:rPr>
        <w:t xml:space="preserve">The Council of Higher Education (CoHE) </w:t>
      </w:r>
      <w:r w:rsidRPr="00162515">
        <w:rPr>
          <w:rFonts w:ascii="Times New Roman" w:eastAsia="Times New Roman" w:hAnsi="Times New Roman" w:cs="Times New Roman"/>
          <w:sz w:val="24"/>
          <w:szCs w:val="24"/>
          <w:lang w:val="en-US"/>
        </w:rPr>
        <w:t>prepared the Internationalisation Strategy Document in Higher Education covering the period 2018-2022</w:t>
      </w:r>
      <w:r>
        <w:rPr>
          <w:rFonts w:ascii="Times New Roman" w:eastAsia="Times New Roman" w:hAnsi="Times New Roman" w:cs="Times New Roman"/>
          <w:sz w:val="24"/>
          <w:szCs w:val="24"/>
          <w:lang w:val="en-US"/>
        </w:rPr>
        <w:t xml:space="preserve"> </w:t>
      </w:r>
      <w:r w:rsidRPr="00162515">
        <w:rPr>
          <w:rFonts w:ascii="Times New Roman" w:eastAsia="Times New Roman" w:hAnsi="Times New Roman" w:cs="Times New Roman"/>
          <w:sz w:val="24"/>
          <w:szCs w:val="24"/>
          <w:lang w:val="en-US"/>
        </w:rPr>
        <w:t xml:space="preserve">on 30 June 2017 in order to make </w:t>
      </w:r>
      <w:r>
        <w:rPr>
          <w:rFonts w:ascii="Times New Roman" w:eastAsia="Times New Roman" w:hAnsi="Times New Roman" w:cs="Times New Roman"/>
          <w:sz w:val="24"/>
          <w:szCs w:val="24"/>
          <w:lang w:val="en-US"/>
        </w:rPr>
        <w:t>internationalisation</w:t>
      </w:r>
      <w:r w:rsidRPr="00162515">
        <w:rPr>
          <w:rFonts w:ascii="Times New Roman" w:eastAsia="Times New Roman" w:hAnsi="Times New Roman" w:cs="Times New Roman"/>
          <w:sz w:val="24"/>
          <w:szCs w:val="24"/>
          <w:lang w:val="en-US"/>
        </w:rPr>
        <w:t xml:space="preserve"> more systematic. The three topics highlighted in the document are </w:t>
      </w:r>
      <w:r w:rsidRPr="00162515">
        <w:rPr>
          <w:rFonts w:ascii="Times New Roman" w:eastAsia="Times New Roman" w:hAnsi="Times New Roman" w:cs="Times New Roman"/>
          <w:b/>
          <w:sz w:val="24"/>
          <w:szCs w:val="24"/>
          <w:lang w:val="en-US"/>
        </w:rPr>
        <w:t>accessibility to higher education, quality</w:t>
      </w:r>
      <w:r>
        <w:rPr>
          <w:rFonts w:ascii="Times New Roman" w:eastAsia="Times New Roman" w:hAnsi="Times New Roman" w:cs="Times New Roman"/>
          <w:b/>
          <w:sz w:val="24"/>
          <w:szCs w:val="24"/>
          <w:lang w:val="en-US"/>
        </w:rPr>
        <w:t>,</w:t>
      </w:r>
      <w:r w:rsidRPr="00162515">
        <w:rPr>
          <w:rFonts w:ascii="Times New Roman" w:eastAsia="Times New Roman" w:hAnsi="Times New Roman" w:cs="Times New Roman"/>
          <w:b/>
          <w:sz w:val="24"/>
          <w:szCs w:val="24"/>
          <w:lang w:val="en-US"/>
        </w:rPr>
        <w:t xml:space="preserve"> and increas</w:t>
      </w:r>
      <w:r>
        <w:rPr>
          <w:rFonts w:ascii="Times New Roman" w:eastAsia="Times New Roman" w:hAnsi="Times New Roman" w:cs="Times New Roman"/>
          <w:b/>
          <w:sz w:val="24"/>
          <w:szCs w:val="24"/>
          <w:lang w:val="en-US"/>
        </w:rPr>
        <w:t>ing</w:t>
      </w:r>
      <w:r w:rsidRPr="00162515">
        <w:rPr>
          <w:rFonts w:ascii="Times New Roman" w:eastAsia="Times New Roman" w:hAnsi="Times New Roman" w:cs="Times New Roman"/>
          <w:b/>
          <w:sz w:val="24"/>
          <w:szCs w:val="24"/>
          <w:lang w:val="en-US"/>
        </w:rPr>
        <w:t xml:space="preserve"> institutional capacity.</w:t>
      </w:r>
    </w:p>
    <w:p w14:paraId="41A75049" w14:textId="08545C08" w:rsidR="00A8623A" w:rsidRPr="00162515" w:rsidRDefault="007A5876" w:rsidP="00111AB7">
      <w:pPr>
        <w:spacing w:before="120" w:after="12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Pr="00162515">
        <w:rPr>
          <w:rFonts w:ascii="Times New Roman" w:eastAsia="Times New Roman" w:hAnsi="Times New Roman" w:cs="Times New Roman"/>
          <w:sz w:val="24"/>
          <w:szCs w:val="24"/>
          <w:lang w:val="en-US"/>
        </w:rPr>
        <w:t>Internationalisation Strategy Document in Higher Education, Abdullah Gül University 2018-2022 Strategic Plan, Socio-technical University Education Model</w:t>
      </w:r>
      <w:r>
        <w:rPr>
          <w:rFonts w:ascii="Times New Roman" w:eastAsia="Times New Roman" w:hAnsi="Times New Roman" w:cs="Times New Roman"/>
          <w:sz w:val="24"/>
          <w:szCs w:val="24"/>
          <w:lang w:val="en-US"/>
        </w:rPr>
        <w:t>,</w:t>
      </w:r>
      <w:r w:rsidRPr="00162515">
        <w:rPr>
          <w:rFonts w:ascii="Times New Roman" w:eastAsia="Times New Roman" w:hAnsi="Times New Roman" w:cs="Times New Roman"/>
          <w:sz w:val="24"/>
          <w:szCs w:val="24"/>
          <w:lang w:val="en-US"/>
        </w:rPr>
        <w:t xml:space="preserve"> and AGU 2015-2020 Internationalisation Strategy Document were taken as the basis in the preparation of our </w:t>
      </w:r>
      <w:r>
        <w:rPr>
          <w:rFonts w:ascii="Times New Roman" w:eastAsia="Times New Roman" w:hAnsi="Times New Roman" w:cs="Times New Roman"/>
          <w:sz w:val="24"/>
          <w:szCs w:val="24"/>
          <w:lang w:val="en-US"/>
        </w:rPr>
        <w:t>university’s</w:t>
      </w:r>
      <w:r w:rsidRPr="00162515">
        <w:rPr>
          <w:rFonts w:ascii="Times New Roman" w:eastAsia="Times New Roman" w:hAnsi="Times New Roman" w:cs="Times New Roman"/>
          <w:sz w:val="24"/>
          <w:szCs w:val="24"/>
          <w:lang w:val="en-US"/>
        </w:rPr>
        <w:t xml:space="preserve"> 2020-2025 Internationalisation Strategy Document. </w:t>
      </w:r>
    </w:p>
    <w:p w14:paraId="3D036EC7" w14:textId="61AE1C5F" w:rsidR="00A8623A" w:rsidRPr="008471D1" w:rsidRDefault="007A5876" w:rsidP="00470A9D">
      <w:pPr>
        <w:tabs>
          <w:tab w:val="left" w:pos="567"/>
          <w:tab w:val="left" w:pos="709"/>
        </w:tabs>
        <w:spacing w:before="120" w:after="120" w:line="360" w:lineRule="auto"/>
        <w:rPr>
          <w:rFonts w:ascii="Times New Roman" w:eastAsia="Times New Roman" w:hAnsi="Times New Roman" w:cs="Times New Roman"/>
          <w:b/>
          <w:sz w:val="24"/>
          <w:szCs w:val="24"/>
          <w:lang w:val="en-US"/>
        </w:rPr>
      </w:pPr>
      <w:r w:rsidRPr="008471D1">
        <w:rPr>
          <w:rFonts w:ascii="Times New Roman" w:eastAsia="Times New Roman" w:hAnsi="Times New Roman" w:cs="Times New Roman"/>
          <w:b/>
          <w:sz w:val="24"/>
          <w:szCs w:val="24"/>
          <w:lang w:val="en-US"/>
        </w:rPr>
        <w:t>Internationalisation Strategy Document in Higher Education</w:t>
      </w:r>
    </w:p>
    <w:p w14:paraId="4D784CC3" w14:textId="2250333E" w:rsidR="00A8623A" w:rsidRPr="00111AB7" w:rsidRDefault="006C045D" w:rsidP="00111AB7">
      <w:pPr>
        <w:spacing w:before="120" w:after="120" w:line="360" w:lineRule="auto"/>
        <w:jc w:val="both"/>
        <w:rPr>
          <w:rFonts w:ascii="Times New Roman" w:eastAsia="Times New Roman" w:hAnsi="Times New Roman" w:cs="Times New Roman"/>
          <w:sz w:val="24"/>
          <w:szCs w:val="24"/>
          <w:lang w:val="en-US"/>
        </w:rPr>
      </w:pPr>
      <w:r w:rsidRPr="006C045D">
        <w:rPr>
          <w:rFonts w:ascii="Times New Roman" w:eastAsia="Times New Roman" w:hAnsi="Times New Roman" w:cs="Times New Roman"/>
          <w:sz w:val="24"/>
          <w:szCs w:val="24"/>
          <w:lang w:val="en-US"/>
        </w:rPr>
        <w:t xml:space="preserve">The Council of Higher Education </w:t>
      </w:r>
      <w:r w:rsidR="007A5876" w:rsidRPr="00162515">
        <w:rPr>
          <w:rFonts w:ascii="Times New Roman" w:eastAsia="Times New Roman" w:hAnsi="Times New Roman" w:cs="Times New Roman"/>
          <w:sz w:val="24"/>
          <w:szCs w:val="24"/>
          <w:lang w:val="en-US"/>
        </w:rPr>
        <w:t xml:space="preserve">has prepared an Internationalisation Strategy Document covering the years 2018-2022 in order to guide the policies and strategies that will be implemented in the </w:t>
      </w:r>
      <w:r w:rsidR="007A5876">
        <w:rPr>
          <w:rFonts w:ascii="Times New Roman" w:eastAsia="Times New Roman" w:hAnsi="Times New Roman" w:cs="Times New Roman"/>
          <w:sz w:val="24"/>
          <w:szCs w:val="24"/>
          <w:lang w:val="en-US"/>
        </w:rPr>
        <w:t>internationalisation</w:t>
      </w:r>
      <w:r w:rsidR="007A5876" w:rsidRPr="00162515">
        <w:rPr>
          <w:rFonts w:ascii="Times New Roman" w:eastAsia="Times New Roman" w:hAnsi="Times New Roman" w:cs="Times New Roman"/>
          <w:sz w:val="24"/>
          <w:szCs w:val="24"/>
          <w:lang w:val="en-US"/>
        </w:rPr>
        <w:t xml:space="preserve"> of the higher education system and higher education institutions in </w:t>
      </w:r>
      <w:r w:rsidR="003E5E48">
        <w:rPr>
          <w:rFonts w:ascii="Times New Roman" w:eastAsia="Times New Roman" w:hAnsi="Times New Roman" w:cs="Times New Roman"/>
          <w:sz w:val="24"/>
          <w:szCs w:val="24"/>
          <w:lang w:val="en-US"/>
        </w:rPr>
        <w:t>Türkiye</w:t>
      </w:r>
      <w:r w:rsidR="007A5876" w:rsidRPr="00E436D2">
        <w:rPr>
          <w:rFonts w:ascii="Times New Roman" w:eastAsia="Times New Roman" w:hAnsi="Times New Roman" w:cs="Times New Roman"/>
          <w:sz w:val="24"/>
          <w:szCs w:val="24"/>
          <w:lang w:val="en-US"/>
        </w:rPr>
        <w:t>. This strategy document is based on the 10th Development Plan</w:t>
      </w:r>
      <w:r w:rsidR="00111AB7">
        <w:rPr>
          <w:rFonts w:ascii="Times New Roman" w:eastAsia="Times New Roman" w:hAnsi="Times New Roman" w:cs="Times New Roman"/>
          <w:sz w:val="24"/>
          <w:szCs w:val="24"/>
          <w:lang w:val="en-US"/>
        </w:rPr>
        <w:t xml:space="preserve"> </w:t>
      </w:r>
      <w:r w:rsidR="00164E9E">
        <w:rPr>
          <w:rFonts w:ascii="Times New Roman" w:eastAsia="Times New Roman" w:hAnsi="Times New Roman" w:cs="Times New Roman"/>
          <w:sz w:val="24"/>
          <w:szCs w:val="24"/>
          <w:lang w:val="en-US"/>
        </w:rPr>
        <w:t>–</w:t>
      </w:r>
      <w:r w:rsidR="007A5876" w:rsidRPr="00E436D2">
        <w:rPr>
          <w:rFonts w:ascii="Times New Roman" w:eastAsia="Times New Roman" w:hAnsi="Times New Roman" w:cs="Times New Roman"/>
          <w:sz w:val="24"/>
          <w:szCs w:val="24"/>
          <w:lang w:val="en-US"/>
        </w:rPr>
        <w:t xml:space="preserve">in accordance with its vision of becoming an international </w:t>
      </w:r>
      <w:r w:rsidR="007A5876">
        <w:rPr>
          <w:rFonts w:ascii="Times New Roman" w:eastAsia="Times New Roman" w:hAnsi="Times New Roman" w:cs="Times New Roman"/>
          <w:sz w:val="24"/>
          <w:szCs w:val="24"/>
          <w:lang w:val="en-US"/>
        </w:rPr>
        <w:t>centre</w:t>
      </w:r>
      <w:r w:rsidR="007A5876" w:rsidRPr="00E436D2">
        <w:rPr>
          <w:rFonts w:ascii="Times New Roman" w:eastAsia="Times New Roman" w:hAnsi="Times New Roman" w:cs="Times New Roman"/>
          <w:sz w:val="24"/>
          <w:szCs w:val="24"/>
          <w:lang w:val="en-US"/>
        </w:rPr>
        <w:t xml:space="preserve"> of attraction in the field of higher education by increasing the quality of higher education to universal standards</w:t>
      </w:r>
      <w:r w:rsidR="00164E9E">
        <w:rPr>
          <w:rFonts w:ascii="Times New Roman" w:eastAsia="Times New Roman" w:hAnsi="Times New Roman" w:cs="Times New Roman"/>
          <w:sz w:val="24"/>
          <w:szCs w:val="24"/>
          <w:lang w:val="en-US"/>
        </w:rPr>
        <w:t>–</w:t>
      </w:r>
      <w:r w:rsidR="00111AB7">
        <w:rPr>
          <w:rFonts w:ascii="Times New Roman" w:eastAsia="Times New Roman" w:hAnsi="Times New Roman" w:cs="Times New Roman"/>
          <w:sz w:val="24"/>
          <w:szCs w:val="24"/>
          <w:lang w:val="en-US"/>
        </w:rPr>
        <w:t xml:space="preserve"> </w:t>
      </w:r>
      <w:r w:rsidR="007A5876" w:rsidRPr="00E436D2">
        <w:rPr>
          <w:rFonts w:ascii="Times New Roman" w:eastAsia="Times New Roman" w:hAnsi="Times New Roman" w:cs="Times New Roman"/>
          <w:sz w:val="24"/>
          <w:szCs w:val="24"/>
          <w:lang w:val="en-US"/>
        </w:rPr>
        <w:t xml:space="preserve">Government </w:t>
      </w:r>
      <w:proofErr w:type="spellStart"/>
      <w:r w:rsidR="007A5876" w:rsidRPr="00E436D2">
        <w:rPr>
          <w:rFonts w:ascii="Times New Roman" w:eastAsia="Times New Roman" w:hAnsi="Times New Roman" w:cs="Times New Roman"/>
          <w:sz w:val="24"/>
          <w:szCs w:val="24"/>
          <w:lang w:val="en-US"/>
        </w:rPr>
        <w:t>Program</w:t>
      </w:r>
      <w:r w:rsidR="001D3878">
        <w:rPr>
          <w:rFonts w:ascii="Times New Roman" w:eastAsia="Times New Roman" w:hAnsi="Times New Roman" w:cs="Times New Roman"/>
          <w:sz w:val="24"/>
          <w:szCs w:val="24"/>
          <w:lang w:val="en-US"/>
        </w:rPr>
        <w:t>me</w:t>
      </w:r>
      <w:r w:rsidR="007A5876" w:rsidRPr="00E436D2">
        <w:rPr>
          <w:rFonts w:ascii="Times New Roman" w:eastAsia="Times New Roman" w:hAnsi="Times New Roman" w:cs="Times New Roman"/>
          <w:sz w:val="24"/>
          <w:szCs w:val="24"/>
          <w:lang w:val="en-US"/>
        </w:rPr>
        <w:t>s</w:t>
      </w:r>
      <w:proofErr w:type="spellEnd"/>
      <w:r w:rsidR="007A5876" w:rsidRPr="00E436D2">
        <w:rPr>
          <w:rFonts w:ascii="Times New Roman" w:eastAsia="Times New Roman" w:hAnsi="Times New Roman" w:cs="Times New Roman"/>
          <w:sz w:val="24"/>
          <w:szCs w:val="24"/>
          <w:lang w:val="en-US"/>
        </w:rPr>
        <w:t xml:space="preserve"> and other top documents. The main strategies and policies in this document are to increase the quality and recognition of Turkish universities, to identify target countries for </w:t>
      </w:r>
      <w:proofErr w:type="spellStart"/>
      <w:r w:rsidR="007A5876">
        <w:rPr>
          <w:rFonts w:ascii="Times New Roman" w:eastAsia="Times New Roman" w:hAnsi="Times New Roman" w:cs="Times New Roman"/>
          <w:sz w:val="24"/>
          <w:szCs w:val="24"/>
          <w:lang w:val="en-US"/>
        </w:rPr>
        <w:t>internationalisation</w:t>
      </w:r>
      <w:proofErr w:type="spellEnd"/>
      <w:r w:rsidR="007A5876" w:rsidRPr="00E436D2">
        <w:rPr>
          <w:rFonts w:ascii="Times New Roman" w:eastAsia="Times New Roman" w:hAnsi="Times New Roman" w:cs="Times New Roman"/>
          <w:sz w:val="24"/>
          <w:szCs w:val="24"/>
          <w:lang w:val="en-US"/>
        </w:rPr>
        <w:t xml:space="preserve">, to </w:t>
      </w:r>
      <w:r w:rsidR="00DA2BE5">
        <w:rPr>
          <w:rFonts w:ascii="Times New Roman" w:eastAsia="Times New Roman" w:hAnsi="Times New Roman" w:cs="Times New Roman"/>
          <w:sz w:val="24"/>
          <w:szCs w:val="24"/>
          <w:lang w:val="en-US"/>
        </w:rPr>
        <w:t xml:space="preserve">determine </w:t>
      </w:r>
      <w:r w:rsidR="007A5876" w:rsidRPr="00E436D2">
        <w:rPr>
          <w:rFonts w:ascii="Times New Roman" w:eastAsia="Times New Roman" w:hAnsi="Times New Roman" w:cs="Times New Roman"/>
          <w:sz w:val="24"/>
          <w:szCs w:val="24"/>
          <w:lang w:val="en-US"/>
        </w:rPr>
        <w:t xml:space="preserve">priority areas of cooperation, and to diversify scholarship and accommodation opportunities. In accordance with these policies, the two main goals that are aimed to be achieved are to make </w:t>
      </w:r>
      <w:r w:rsidR="003E5E48">
        <w:rPr>
          <w:rFonts w:ascii="Times New Roman" w:eastAsia="Times New Roman" w:hAnsi="Times New Roman" w:cs="Times New Roman"/>
          <w:sz w:val="24"/>
          <w:szCs w:val="24"/>
          <w:lang w:val="en-US"/>
        </w:rPr>
        <w:t>Türkiye</w:t>
      </w:r>
      <w:r w:rsidR="007A5876" w:rsidRPr="00E436D2">
        <w:rPr>
          <w:rFonts w:ascii="Times New Roman" w:eastAsia="Times New Roman" w:hAnsi="Times New Roman" w:cs="Times New Roman"/>
          <w:sz w:val="24"/>
          <w:szCs w:val="24"/>
          <w:lang w:val="en-US"/>
        </w:rPr>
        <w:t xml:space="preserve"> a </w:t>
      </w:r>
      <w:r w:rsidR="007A5876">
        <w:rPr>
          <w:rFonts w:ascii="Times New Roman" w:eastAsia="Times New Roman" w:hAnsi="Times New Roman" w:cs="Times New Roman"/>
          <w:sz w:val="24"/>
          <w:szCs w:val="24"/>
          <w:lang w:val="en-US"/>
        </w:rPr>
        <w:t>centre</w:t>
      </w:r>
      <w:r w:rsidR="007A5876" w:rsidRPr="00E436D2">
        <w:rPr>
          <w:rFonts w:ascii="Times New Roman" w:eastAsia="Times New Roman" w:hAnsi="Times New Roman" w:cs="Times New Roman"/>
          <w:sz w:val="24"/>
          <w:szCs w:val="24"/>
          <w:lang w:val="en-US"/>
        </w:rPr>
        <w:t xml:space="preserve"> of attraction in the field of higher education and increase </w:t>
      </w:r>
      <w:r w:rsidR="0037167C">
        <w:rPr>
          <w:rFonts w:ascii="Times New Roman" w:eastAsia="Times New Roman" w:hAnsi="Times New Roman" w:cs="Times New Roman"/>
          <w:sz w:val="24"/>
          <w:szCs w:val="24"/>
          <w:lang w:val="en-US"/>
        </w:rPr>
        <w:t>its</w:t>
      </w:r>
      <w:r w:rsidR="007A5876" w:rsidRPr="00932A14">
        <w:rPr>
          <w:rFonts w:ascii="Times New Roman" w:eastAsia="Times New Roman" w:hAnsi="Times New Roman" w:cs="Times New Roman"/>
          <w:sz w:val="24"/>
          <w:szCs w:val="24"/>
          <w:lang w:val="en-US"/>
        </w:rPr>
        <w:t xml:space="preserve"> institutional capacity. Our university has adopted the policies in the Strategy Document of the Council of Higher Education as the main policy in the 2020-2025 </w:t>
      </w:r>
      <w:proofErr w:type="spellStart"/>
      <w:r w:rsidR="007A5876">
        <w:rPr>
          <w:rFonts w:ascii="Times New Roman" w:eastAsia="Times New Roman" w:hAnsi="Times New Roman" w:cs="Times New Roman"/>
          <w:sz w:val="24"/>
          <w:szCs w:val="24"/>
          <w:lang w:val="en-US"/>
        </w:rPr>
        <w:t>internationalisation</w:t>
      </w:r>
      <w:proofErr w:type="spellEnd"/>
      <w:r w:rsidR="007A5876" w:rsidRPr="00932A14">
        <w:rPr>
          <w:rFonts w:ascii="Times New Roman" w:eastAsia="Times New Roman" w:hAnsi="Times New Roman" w:cs="Times New Roman"/>
          <w:sz w:val="24"/>
          <w:szCs w:val="24"/>
          <w:lang w:val="en-US"/>
        </w:rPr>
        <w:t xml:space="preserve"> strategy document.</w:t>
      </w:r>
    </w:p>
    <w:p w14:paraId="0EAB4665" w14:textId="0C3F2CA9" w:rsidR="00A8623A" w:rsidRPr="00932A14" w:rsidRDefault="007A5876" w:rsidP="00470A9D">
      <w:pPr>
        <w:tabs>
          <w:tab w:val="left" w:pos="567"/>
          <w:tab w:val="left" w:pos="709"/>
        </w:tabs>
        <w:spacing w:before="120" w:after="120" w:line="360" w:lineRule="auto"/>
        <w:rPr>
          <w:rFonts w:ascii="Times New Roman" w:eastAsia="Times New Roman" w:hAnsi="Times New Roman" w:cs="Times New Roman"/>
          <w:b/>
          <w:sz w:val="24"/>
          <w:szCs w:val="24"/>
          <w:lang w:val="en-US"/>
        </w:rPr>
      </w:pPr>
      <w:r w:rsidRPr="00932A14">
        <w:rPr>
          <w:rFonts w:ascii="Times New Roman" w:eastAsia="Times New Roman" w:hAnsi="Times New Roman" w:cs="Times New Roman"/>
          <w:b/>
          <w:sz w:val="24"/>
          <w:szCs w:val="24"/>
          <w:lang w:val="en-US"/>
        </w:rPr>
        <w:t>Importance of Internationalisation</w:t>
      </w:r>
    </w:p>
    <w:p w14:paraId="5BB85938" w14:textId="4577F3D7"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lastRenderedPageBreak/>
        <w:t xml:space="preserve">In recent years, </w:t>
      </w:r>
      <w:r>
        <w:rPr>
          <w:rFonts w:ascii="Times New Roman" w:eastAsia="Times New Roman" w:hAnsi="Times New Roman" w:cs="Times New Roman"/>
          <w:sz w:val="24"/>
          <w:szCs w:val="24"/>
          <w:lang w:val="en-US"/>
        </w:rPr>
        <w:t>internationalisation</w:t>
      </w:r>
      <w:r w:rsidRPr="00932A14">
        <w:rPr>
          <w:rFonts w:ascii="Times New Roman" w:eastAsia="Times New Roman" w:hAnsi="Times New Roman" w:cs="Times New Roman"/>
          <w:sz w:val="24"/>
          <w:szCs w:val="24"/>
          <w:lang w:val="en-US"/>
        </w:rPr>
        <w:t xml:space="preserve"> in higher education </w:t>
      </w:r>
      <w:r w:rsidR="0037167C">
        <w:rPr>
          <w:rFonts w:ascii="Times New Roman" w:eastAsia="Times New Roman" w:hAnsi="Times New Roman" w:cs="Times New Roman"/>
          <w:sz w:val="24"/>
          <w:szCs w:val="24"/>
          <w:lang w:val="en-US"/>
        </w:rPr>
        <w:t>has been</w:t>
      </w:r>
      <w:r w:rsidRPr="00932A14">
        <w:rPr>
          <w:rFonts w:ascii="Times New Roman" w:eastAsia="Times New Roman" w:hAnsi="Times New Roman" w:cs="Times New Roman"/>
          <w:sz w:val="24"/>
          <w:szCs w:val="24"/>
          <w:lang w:val="en-US"/>
        </w:rPr>
        <w:t xml:space="preserve"> gaining importance day by day. The increasing number of international students </w:t>
      </w:r>
      <w:r w:rsidR="008D6A2A">
        <w:rPr>
          <w:rFonts w:ascii="Times New Roman" w:eastAsia="Times New Roman" w:hAnsi="Times New Roman" w:cs="Times New Roman"/>
          <w:sz w:val="24"/>
          <w:szCs w:val="24"/>
          <w:lang w:val="en-US"/>
        </w:rPr>
        <w:t>worldwide</w:t>
      </w:r>
      <w:r w:rsidRPr="00932A14">
        <w:rPr>
          <w:rFonts w:ascii="Times New Roman" w:eastAsia="Times New Roman" w:hAnsi="Times New Roman" w:cs="Times New Roman"/>
          <w:sz w:val="24"/>
          <w:szCs w:val="24"/>
          <w:lang w:val="en-US"/>
        </w:rPr>
        <w:t xml:space="preserve"> makes this vision even more important.</w:t>
      </w:r>
    </w:p>
    <w:p w14:paraId="4A43B2F4" w14:textId="1246469B"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xml:space="preserve">Opportunities provided by </w:t>
      </w:r>
      <w:r>
        <w:rPr>
          <w:rFonts w:ascii="Times New Roman" w:eastAsia="Times New Roman" w:hAnsi="Times New Roman" w:cs="Times New Roman"/>
          <w:sz w:val="24"/>
          <w:szCs w:val="24"/>
          <w:lang w:val="en-US"/>
        </w:rPr>
        <w:t>internationalisation</w:t>
      </w:r>
      <w:r w:rsidRPr="00932A14">
        <w:rPr>
          <w:rFonts w:ascii="Times New Roman" w:eastAsia="Times New Roman" w:hAnsi="Times New Roman" w:cs="Times New Roman"/>
          <w:sz w:val="24"/>
          <w:szCs w:val="24"/>
          <w:lang w:val="en-US"/>
        </w:rPr>
        <w:t>:</w:t>
      </w:r>
    </w:p>
    <w:p w14:paraId="22350CEA" w14:textId="1ADB6187"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xml:space="preserve">- Being </w:t>
      </w:r>
      <w:proofErr w:type="gramStart"/>
      <w:r w:rsidRPr="00932A14">
        <w:rPr>
          <w:rFonts w:ascii="Times New Roman" w:eastAsia="Times New Roman" w:hAnsi="Times New Roman" w:cs="Times New Roman"/>
          <w:sz w:val="24"/>
          <w:szCs w:val="24"/>
          <w:lang w:val="en-US"/>
        </w:rPr>
        <w:t>an</w:t>
      </w:r>
      <w:proofErr w:type="gramEnd"/>
      <w:r w:rsidR="009E2D90">
        <w:rPr>
          <w:rFonts w:ascii="Times New Roman" w:eastAsia="Times New Roman" w:hAnsi="Times New Roman" w:cs="Times New Roman"/>
          <w:sz w:val="24"/>
          <w:szCs w:val="24"/>
          <w:lang w:val="en-US"/>
        </w:rPr>
        <w:t xml:space="preserve"> tool of </w:t>
      </w:r>
      <w:r w:rsidRPr="00932A14">
        <w:rPr>
          <w:rFonts w:ascii="Times New Roman" w:eastAsia="Times New Roman" w:hAnsi="Times New Roman" w:cs="Times New Roman"/>
          <w:sz w:val="24"/>
          <w:szCs w:val="24"/>
          <w:lang w:val="en-US"/>
        </w:rPr>
        <w:t>academic and scientific interaction</w:t>
      </w:r>
    </w:p>
    <w:p w14:paraId="683D316A" w14:textId="77777777"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Being a tool of cooperation in foreign policy, public diplomacy and development</w:t>
      </w:r>
    </w:p>
    <w:p w14:paraId="0E9DA97F" w14:textId="77777777"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Being a tool of interaction between countries and cultures,</w:t>
      </w:r>
    </w:p>
    <w:p w14:paraId="517C1586" w14:textId="77777777"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Being a source of economic benefit</w:t>
      </w:r>
    </w:p>
    <w:p w14:paraId="3C5D28A8" w14:textId="5E221674" w:rsidR="00A8623A" w:rsidRPr="00111AB7"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Contributing to world peace</w:t>
      </w:r>
    </w:p>
    <w:p w14:paraId="5CED9743" w14:textId="77777777" w:rsidR="00A8623A" w:rsidRPr="00932A14" w:rsidRDefault="007A5876" w:rsidP="00470A9D">
      <w:pPr>
        <w:tabs>
          <w:tab w:val="left" w:pos="567"/>
          <w:tab w:val="left" w:pos="709"/>
        </w:tabs>
        <w:spacing w:before="120" w:after="120" w:line="360" w:lineRule="auto"/>
        <w:rPr>
          <w:rFonts w:ascii="Times New Roman" w:eastAsia="Times New Roman" w:hAnsi="Times New Roman" w:cs="Times New Roman"/>
          <w:b/>
          <w:sz w:val="24"/>
          <w:szCs w:val="24"/>
          <w:lang w:val="en-US"/>
        </w:rPr>
      </w:pPr>
      <w:r w:rsidRPr="00932A14">
        <w:rPr>
          <w:rFonts w:ascii="Times New Roman" w:eastAsia="Times New Roman" w:hAnsi="Times New Roman" w:cs="Times New Roman"/>
          <w:b/>
          <w:sz w:val="24"/>
          <w:szCs w:val="24"/>
          <w:lang w:val="en-US"/>
        </w:rPr>
        <w:t>AGU Internationalisation Vision, Mission and Objectives</w:t>
      </w:r>
    </w:p>
    <w:p w14:paraId="6103B0B7" w14:textId="6E786949"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xml:space="preserve">Abdullah Gül University (AGU), one of </w:t>
      </w:r>
      <w:r w:rsidR="003E5E48">
        <w:rPr>
          <w:rFonts w:ascii="Times New Roman" w:eastAsia="Times New Roman" w:hAnsi="Times New Roman" w:cs="Times New Roman"/>
          <w:sz w:val="24"/>
          <w:szCs w:val="24"/>
          <w:lang w:val="en-US"/>
        </w:rPr>
        <w:t>Türkiye</w:t>
      </w:r>
      <w:r>
        <w:rPr>
          <w:rFonts w:ascii="Times New Roman" w:eastAsia="Times New Roman" w:hAnsi="Times New Roman" w:cs="Times New Roman"/>
          <w:sz w:val="24"/>
          <w:szCs w:val="24"/>
          <w:lang w:val="en-US"/>
        </w:rPr>
        <w:t>’s</w:t>
      </w:r>
      <w:r w:rsidRPr="00932A14">
        <w:rPr>
          <w:rFonts w:ascii="Times New Roman" w:eastAsia="Times New Roman" w:hAnsi="Times New Roman" w:cs="Times New Roman"/>
          <w:sz w:val="24"/>
          <w:szCs w:val="24"/>
          <w:lang w:val="en-US"/>
        </w:rPr>
        <w:t xml:space="preserve"> leading universities in the fields of education, research and social entrepreneurship, is aware of the importance of </w:t>
      </w:r>
      <w:r>
        <w:rPr>
          <w:rFonts w:ascii="Times New Roman" w:eastAsia="Times New Roman" w:hAnsi="Times New Roman" w:cs="Times New Roman"/>
          <w:sz w:val="24"/>
          <w:szCs w:val="24"/>
          <w:lang w:val="en-US"/>
        </w:rPr>
        <w:t>internationalisation</w:t>
      </w:r>
      <w:r w:rsidRPr="00932A14">
        <w:rPr>
          <w:rFonts w:ascii="Times New Roman" w:eastAsia="Times New Roman" w:hAnsi="Times New Roman" w:cs="Times New Roman"/>
          <w:sz w:val="24"/>
          <w:szCs w:val="24"/>
          <w:lang w:val="en-US"/>
        </w:rPr>
        <w:t xml:space="preserve"> and aims to develop its international profile as a world-renowned university.</w:t>
      </w:r>
    </w:p>
    <w:p w14:paraId="2C7FE516" w14:textId="76AA4D0F" w:rsidR="00A8623A" w:rsidRPr="00932A14"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University’s</w:t>
      </w:r>
      <w:r w:rsidRPr="00932A14">
        <w:rPr>
          <w:rFonts w:ascii="Times New Roman" w:eastAsia="Times New Roman" w:hAnsi="Times New Roman" w:cs="Times New Roman"/>
          <w:sz w:val="24"/>
          <w:szCs w:val="24"/>
          <w:lang w:val="en-US"/>
        </w:rPr>
        <w:t xml:space="preserve"> mission underlines this goal:</w:t>
      </w:r>
    </w:p>
    <w:p w14:paraId="0A0A3D53" w14:textId="0AB36659" w:rsidR="00A8623A" w:rsidRPr="00932A14" w:rsidRDefault="007A5876" w:rsidP="00111AB7">
      <w:pPr>
        <w:spacing w:before="120" w:after="120" w:line="360" w:lineRule="auto"/>
        <w:ind w:left="709"/>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As a learner-focused research university, AGU aims to train individuals who are willing to seek solutions to global challenges, who can shape the future and turn knowledge into value through partnerships.</w:t>
      </w:r>
    </w:p>
    <w:p w14:paraId="25295007" w14:textId="101B5DB5" w:rsidR="00A8623A" w:rsidRPr="00932A14"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This Internationalisation Strategy Document has been developed for the mentioned purpose.</w:t>
      </w:r>
      <w:r>
        <w:rPr>
          <w:rFonts w:ascii="Times New Roman" w:eastAsia="Times New Roman" w:hAnsi="Times New Roman" w:cs="Times New Roman"/>
          <w:sz w:val="24"/>
          <w:szCs w:val="24"/>
          <w:lang w:val="en-US"/>
        </w:rPr>
        <w:t xml:space="preserve"> </w:t>
      </w:r>
      <w:r w:rsidRPr="00932A14">
        <w:rPr>
          <w:rFonts w:ascii="Times New Roman" w:eastAsia="Times New Roman" w:hAnsi="Times New Roman" w:cs="Times New Roman"/>
          <w:sz w:val="24"/>
          <w:szCs w:val="24"/>
          <w:lang w:val="en-US"/>
        </w:rPr>
        <w:t xml:space="preserve">In order to implement this strategy, the following </w:t>
      </w:r>
      <w:r>
        <w:rPr>
          <w:rFonts w:ascii="Times New Roman" w:eastAsia="Times New Roman" w:hAnsi="Times New Roman" w:cs="Times New Roman"/>
          <w:sz w:val="24"/>
          <w:szCs w:val="24"/>
          <w:lang w:val="en-US"/>
        </w:rPr>
        <w:t>internationalisation</w:t>
      </w:r>
      <w:r w:rsidRPr="00932A14">
        <w:rPr>
          <w:rFonts w:ascii="Times New Roman" w:eastAsia="Times New Roman" w:hAnsi="Times New Roman" w:cs="Times New Roman"/>
          <w:sz w:val="24"/>
          <w:szCs w:val="24"/>
          <w:lang w:val="en-US"/>
        </w:rPr>
        <w:t xml:space="preserve"> vision, mission and objectives have been adopted by all AGU members and management through a participatory process.</w:t>
      </w:r>
    </w:p>
    <w:p w14:paraId="64DD0741" w14:textId="470B903F" w:rsidR="00A8623A" w:rsidRPr="00932A14" w:rsidRDefault="007A5876" w:rsidP="00111AB7">
      <w:pPr>
        <w:spacing w:before="120" w:after="120" w:line="360" w:lineRule="auto"/>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AGU’s</w:t>
      </w:r>
      <w:r w:rsidRPr="00932A14">
        <w:rPr>
          <w:rFonts w:ascii="Times New Roman" w:eastAsia="Times New Roman" w:hAnsi="Times New Roman" w:cs="Times New Roman"/>
          <w:b/>
          <w:sz w:val="24"/>
          <w:szCs w:val="24"/>
          <w:u w:val="single"/>
          <w:lang w:val="en-US"/>
        </w:rPr>
        <w:t xml:space="preserve"> Internationalisation Mission:</w:t>
      </w:r>
    </w:p>
    <w:p w14:paraId="68AB88B2" w14:textId="02F7DF5E" w:rsidR="00A8623A" w:rsidRPr="00932A14"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To ensure that AGU is a creative, innovative and quality international institution in learning, research and social entrepreneurship.</w:t>
      </w:r>
    </w:p>
    <w:p w14:paraId="215E7210" w14:textId="219DF752" w:rsidR="00A8623A" w:rsidRPr="00633BB0" w:rsidRDefault="007A5876" w:rsidP="00111AB7">
      <w:pPr>
        <w:spacing w:before="120" w:after="120" w:line="360" w:lineRule="auto"/>
        <w:jc w:val="both"/>
        <w:rPr>
          <w:rFonts w:ascii="Times New Roman" w:eastAsia="Times New Roman" w:hAnsi="Times New Roman" w:cs="Times New Roman"/>
          <w:sz w:val="24"/>
          <w:szCs w:val="24"/>
          <w:lang w:val="en-US"/>
        </w:rPr>
      </w:pPr>
      <w:r w:rsidRPr="00932A14">
        <w:rPr>
          <w:rFonts w:ascii="Times New Roman" w:eastAsia="Times New Roman" w:hAnsi="Times New Roman" w:cs="Times New Roman"/>
          <w:sz w:val="24"/>
          <w:szCs w:val="24"/>
          <w:lang w:val="en-US"/>
        </w:rPr>
        <w:t>AGU aims to become an international and multicultural hub for education, research and social entrepreneurship</w:t>
      </w:r>
      <w:r w:rsidR="0037167C">
        <w:rPr>
          <w:rFonts w:ascii="Times New Roman" w:eastAsia="Times New Roman" w:hAnsi="Times New Roman" w:cs="Times New Roman"/>
          <w:sz w:val="24"/>
          <w:szCs w:val="24"/>
          <w:lang w:val="en-US"/>
        </w:rPr>
        <w:t>,</w:t>
      </w:r>
      <w:r w:rsidRPr="00633BB0">
        <w:rPr>
          <w:rFonts w:ascii="Times New Roman" w:eastAsia="Times New Roman" w:hAnsi="Times New Roman" w:cs="Times New Roman"/>
          <w:sz w:val="24"/>
          <w:szCs w:val="24"/>
          <w:lang w:val="en-US"/>
        </w:rPr>
        <w:t xml:space="preserve"> impacting communities and stakeholders at the regional and international levels by:</w:t>
      </w:r>
    </w:p>
    <w:p w14:paraId="3F4A8E4E" w14:textId="0C702B17" w:rsidR="00A8623A" w:rsidRPr="00633BB0" w:rsidRDefault="007A5876" w:rsidP="008471D1">
      <w:pPr>
        <w:tabs>
          <w:tab w:val="left" w:pos="426"/>
          <w:tab w:val="left" w:pos="567"/>
        </w:tabs>
        <w:spacing w:before="120" w:after="120" w:line="360" w:lineRule="auto"/>
        <w:ind w:left="567" w:hanging="283"/>
        <w:jc w:val="both"/>
        <w:rPr>
          <w:rFonts w:ascii="Times New Roman" w:eastAsia="Times New Roman" w:hAnsi="Times New Roman" w:cs="Times New Roman"/>
          <w:sz w:val="24"/>
          <w:szCs w:val="24"/>
          <w:lang w:val="en-US"/>
        </w:rPr>
      </w:pPr>
      <w:r w:rsidRPr="00633BB0">
        <w:rPr>
          <w:rFonts w:ascii="Calibri" w:eastAsia="Calibri" w:hAnsi="Calibri" w:cs="Calibri"/>
          <w:sz w:val="24"/>
          <w:szCs w:val="24"/>
          <w:lang w:val="en-US"/>
        </w:rPr>
        <w:lastRenderedPageBreak/>
        <w:t>1.</w:t>
      </w:r>
      <w:r w:rsidRPr="00633BB0">
        <w:rPr>
          <w:rFonts w:ascii="Times New Roman" w:eastAsia="Times New Roman" w:hAnsi="Times New Roman" w:cs="Times New Roman"/>
          <w:sz w:val="14"/>
          <w:szCs w:val="14"/>
          <w:lang w:val="en-US"/>
        </w:rPr>
        <w:t xml:space="preserve"> </w:t>
      </w:r>
      <w:r w:rsidRPr="00633BB0">
        <w:rPr>
          <w:rFonts w:ascii="Times New Roman" w:eastAsia="Times New Roman" w:hAnsi="Times New Roman" w:cs="Times New Roman"/>
          <w:sz w:val="14"/>
          <w:szCs w:val="14"/>
          <w:lang w:val="en-US"/>
        </w:rPr>
        <w:tab/>
      </w:r>
      <w:r w:rsidRPr="00633BB0">
        <w:rPr>
          <w:rFonts w:ascii="Times New Roman" w:eastAsia="Times New Roman" w:hAnsi="Times New Roman" w:cs="Times New Roman"/>
          <w:sz w:val="24"/>
          <w:szCs w:val="24"/>
          <w:lang w:val="en-US"/>
        </w:rPr>
        <w:t xml:space="preserve">Attracting and educating individuals who can have a positive professional and </w:t>
      </w:r>
      <w:r w:rsidR="0037167C">
        <w:rPr>
          <w:rFonts w:ascii="Times New Roman" w:eastAsia="Times New Roman" w:hAnsi="Times New Roman" w:cs="Times New Roman"/>
          <w:sz w:val="24"/>
          <w:szCs w:val="24"/>
          <w:lang w:val="en-US"/>
        </w:rPr>
        <w:t>global social</w:t>
      </w:r>
      <w:r w:rsidRPr="00633BB0">
        <w:rPr>
          <w:rFonts w:ascii="Times New Roman" w:eastAsia="Times New Roman" w:hAnsi="Times New Roman" w:cs="Times New Roman"/>
          <w:sz w:val="24"/>
          <w:szCs w:val="24"/>
          <w:lang w:val="en-US"/>
        </w:rPr>
        <w:t xml:space="preserve"> impact (SDG 4)</w:t>
      </w:r>
      <w:r w:rsidR="00C55091">
        <w:rPr>
          <w:rFonts w:ascii="Times New Roman" w:eastAsia="Times New Roman" w:hAnsi="Times New Roman" w:cs="Times New Roman"/>
          <w:sz w:val="24"/>
          <w:szCs w:val="24"/>
          <w:lang w:val="en-US"/>
        </w:rPr>
        <w:t>;</w:t>
      </w:r>
    </w:p>
    <w:p w14:paraId="2A420C8C" w14:textId="4631DB9C" w:rsidR="00A8623A" w:rsidRPr="00633BB0" w:rsidRDefault="007A5876" w:rsidP="008471D1">
      <w:pPr>
        <w:tabs>
          <w:tab w:val="left" w:pos="567"/>
        </w:tabs>
        <w:spacing w:before="120" w:after="120" w:line="360" w:lineRule="auto"/>
        <w:ind w:left="567" w:hanging="283"/>
        <w:jc w:val="both"/>
        <w:rPr>
          <w:rFonts w:ascii="Times New Roman" w:eastAsia="Times New Roman" w:hAnsi="Times New Roman" w:cs="Times New Roman"/>
          <w:sz w:val="24"/>
          <w:szCs w:val="24"/>
          <w:lang w:val="en-US"/>
        </w:rPr>
      </w:pPr>
      <w:r w:rsidRPr="00633BB0">
        <w:rPr>
          <w:rFonts w:ascii="Calibri" w:eastAsia="Calibri" w:hAnsi="Calibri" w:cs="Calibri"/>
          <w:sz w:val="24"/>
          <w:szCs w:val="24"/>
          <w:lang w:val="en-US"/>
        </w:rPr>
        <w:t>2</w:t>
      </w:r>
      <w:r w:rsidRPr="008471D1">
        <w:rPr>
          <w:rFonts w:ascii="Times New Roman" w:eastAsia="Times New Roman" w:hAnsi="Times New Roman" w:cs="Times New Roman"/>
          <w:sz w:val="24"/>
          <w:szCs w:val="24"/>
          <w:lang w:val="en-US"/>
        </w:rPr>
        <w:t xml:space="preserve">. </w:t>
      </w:r>
      <w:r w:rsidRPr="008471D1">
        <w:rPr>
          <w:rFonts w:ascii="Times New Roman" w:eastAsia="Times New Roman" w:hAnsi="Times New Roman" w:cs="Times New Roman"/>
          <w:sz w:val="24"/>
          <w:szCs w:val="24"/>
          <w:lang w:val="en-US"/>
        </w:rPr>
        <w:tab/>
      </w:r>
      <w:r w:rsidRPr="00633BB0">
        <w:rPr>
          <w:rFonts w:ascii="Times New Roman" w:eastAsia="Times New Roman" w:hAnsi="Times New Roman" w:cs="Times New Roman"/>
          <w:sz w:val="24"/>
          <w:szCs w:val="24"/>
          <w:lang w:val="en-US"/>
        </w:rPr>
        <w:t>Converting knowledge into value through international networks and partnerships</w:t>
      </w:r>
      <w:r w:rsidR="00C55091">
        <w:rPr>
          <w:rFonts w:ascii="Times New Roman" w:eastAsia="Times New Roman" w:hAnsi="Times New Roman" w:cs="Times New Roman"/>
          <w:sz w:val="24"/>
          <w:szCs w:val="24"/>
          <w:lang w:val="en-US"/>
        </w:rPr>
        <w:t xml:space="preserve"> </w:t>
      </w:r>
      <w:r w:rsidRPr="00633BB0">
        <w:rPr>
          <w:rFonts w:ascii="Times New Roman" w:eastAsia="Times New Roman" w:hAnsi="Times New Roman" w:cs="Times New Roman"/>
          <w:sz w:val="24"/>
          <w:szCs w:val="24"/>
          <w:lang w:val="en-US"/>
        </w:rPr>
        <w:t>(SDG 17)</w:t>
      </w:r>
      <w:r w:rsidR="00C55091">
        <w:rPr>
          <w:rFonts w:ascii="Times New Roman" w:eastAsia="Times New Roman" w:hAnsi="Times New Roman" w:cs="Times New Roman"/>
          <w:sz w:val="24"/>
          <w:szCs w:val="24"/>
          <w:lang w:val="en-US"/>
        </w:rPr>
        <w:t>;</w:t>
      </w:r>
    </w:p>
    <w:p w14:paraId="42E811E7" w14:textId="2DAF8900" w:rsidR="00A8623A" w:rsidRPr="00633BB0" w:rsidRDefault="007A5876" w:rsidP="008471D1">
      <w:pPr>
        <w:tabs>
          <w:tab w:val="left" w:pos="426"/>
          <w:tab w:val="left" w:pos="567"/>
        </w:tabs>
        <w:spacing w:before="120" w:after="120" w:line="360" w:lineRule="auto"/>
        <w:ind w:left="567" w:hanging="283"/>
        <w:jc w:val="both"/>
        <w:rPr>
          <w:rFonts w:ascii="Times New Roman" w:eastAsia="Times New Roman" w:hAnsi="Times New Roman" w:cs="Times New Roman"/>
          <w:sz w:val="24"/>
          <w:szCs w:val="24"/>
          <w:lang w:val="en-US"/>
        </w:rPr>
      </w:pPr>
      <w:r w:rsidRPr="008471D1">
        <w:rPr>
          <w:rFonts w:ascii="Times New Roman" w:eastAsia="Times New Roman" w:hAnsi="Times New Roman" w:cs="Times New Roman"/>
          <w:sz w:val="24"/>
          <w:szCs w:val="24"/>
          <w:lang w:val="en-US"/>
        </w:rPr>
        <w:t xml:space="preserve">3. </w:t>
      </w:r>
      <w:r w:rsidRPr="008471D1">
        <w:rPr>
          <w:rFonts w:ascii="Times New Roman" w:eastAsia="Times New Roman" w:hAnsi="Times New Roman" w:cs="Times New Roman"/>
          <w:sz w:val="24"/>
          <w:szCs w:val="24"/>
          <w:lang w:val="en-US"/>
        </w:rPr>
        <w:tab/>
      </w:r>
      <w:r w:rsidRPr="00633BB0">
        <w:rPr>
          <w:rFonts w:ascii="Times New Roman" w:eastAsia="Times New Roman" w:hAnsi="Times New Roman" w:cs="Times New Roman"/>
          <w:sz w:val="24"/>
          <w:szCs w:val="24"/>
          <w:lang w:val="en-US"/>
        </w:rPr>
        <w:t>Embracing leading-edge research and innovative approaches to meet global challenges</w:t>
      </w:r>
      <w:r w:rsidR="00C55091">
        <w:rPr>
          <w:rFonts w:ascii="Times New Roman" w:eastAsia="Times New Roman" w:hAnsi="Times New Roman" w:cs="Times New Roman"/>
          <w:sz w:val="24"/>
          <w:szCs w:val="24"/>
          <w:lang w:val="en-US"/>
        </w:rPr>
        <w:t xml:space="preserve"> </w:t>
      </w:r>
      <w:r w:rsidR="00C55091" w:rsidRPr="00C55091">
        <w:rPr>
          <w:rFonts w:ascii="Times New Roman" w:eastAsia="Times New Roman" w:hAnsi="Times New Roman" w:cs="Times New Roman"/>
          <w:sz w:val="24"/>
          <w:szCs w:val="24"/>
          <w:lang w:val="en-US"/>
        </w:rPr>
        <w:t>(SDG 9)</w:t>
      </w:r>
      <w:r w:rsidRPr="00633BB0">
        <w:rPr>
          <w:rFonts w:ascii="Times New Roman" w:eastAsia="Times New Roman" w:hAnsi="Times New Roman" w:cs="Times New Roman"/>
          <w:sz w:val="24"/>
          <w:szCs w:val="24"/>
          <w:lang w:val="en-US"/>
        </w:rPr>
        <w:t>;</w:t>
      </w:r>
    </w:p>
    <w:p w14:paraId="1397EF5B" w14:textId="25715F5C" w:rsidR="00A8623A" w:rsidRPr="00633BB0" w:rsidRDefault="007A5876" w:rsidP="008471D1">
      <w:pPr>
        <w:tabs>
          <w:tab w:val="left" w:pos="567"/>
        </w:tabs>
        <w:spacing w:before="120" w:after="120" w:line="360" w:lineRule="auto"/>
        <w:ind w:left="567" w:hanging="283"/>
        <w:jc w:val="both"/>
        <w:rPr>
          <w:rFonts w:ascii="Times New Roman" w:eastAsia="Times New Roman" w:hAnsi="Times New Roman" w:cs="Times New Roman"/>
          <w:sz w:val="24"/>
          <w:szCs w:val="24"/>
          <w:lang w:val="en-US"/>
        </w:rPr>
      </w:pPr>
      <w:r w:rsidRPr="008471D1">
        <w:rPr>
          <w:rFonts w:ascii="Times New Roman" w:eastAsia="Times New Roman" w:hAnsi="Times New Roman" w:cs="Times New Roman"/>
          <w:sz w:val="24"/>
          <w:szCs w:val="24"/>
          <w:lang w:val="en-US"/>
        </w:rPr>
        <w:t xml:space="preserve">4. </w:t>
      </w:r>
      <w:r w:rsidRPr="008471D1">
        <w:rPr>
          <w:rFonts w:ascii="Times New Roman" w:eastAsia="Times New Roman" w:hAnsi="Times New Roman" w:cs="Times New Roman"/>
          <w:sz w:val="24"/>
          <w:szCs w:val="24"/>
          <w:lang w:val="en-US"/>
        </w:rPr>
        <w:tab/>
      </w:r>
      <w:r w:rsidRPr="00633BB0">
        <w:rPr>
          <w:rFonts w:ascii="Times New Roman" w:eastAsia="Times New Roman" w:hAnsi="Times New Roman" w:cs="Times New Roman"/>
          <w:sz w:val="24"/>
          <w:szCs w:val="24"/>
          <w:lang w:val="en-US"/>
        </w:rPr>
        <w:t>Creating a multicultural environment promoting diversity, equality, social awareness and inclusion for all (SDG 10)</w:t>
      </w:r>
      <w:r w:rsidR="008471D1">
        <w:rPr>
          <w:rFonts w:ascii="Times New Roman" w:eastAsia="Times New Roman" w:hAnsi="Times New Roman" w:cs="Times New Roman"/>
          <w:sz w:val="24"/>
          <w:szCs w:val="24"/>
          <w:lang w:val="en-US"/>
        </w:rPr>
        <w:t>.</w:t>
      </w:r>
    </w:p>
    <w:p w14:paraId="331C85A0" w14:textId="77777777" w:rsidR="008471D1" w:rsidRDefault="007A5876" w:rsidP="008471D1">
      <w:pPr>
        <w:spacing w:before="120" w:after="120" w:line="360" w:lineRule="auto"/>
        <w:ind w:right="280"/>
        <w:jc w:val="both"/>
        <w:rPr>
          <w:rFonts w:ascii="Times New Roman" w:eastAsia="Times New Roman" w:hAnsi="Times New Roman" w:cs="Times New Roman"/>
          <w:sz w:val="24"/>
          <w:szCs w:val="24"/>
          <w:lang w:val="en-US"/>
        </w:rPr>
      </w:pPr>
      <w:r w:rsidRPr="00633BB0">
        <w:rPr>
          <w:rFonts w:ascii="Times New Roman" w:eastAsia="Times New Roman" w:hAnsi="Times New Roman" w:cs="Times New Roman"/>
          <w:sz w:val="24"/>
          <w:szCs w:val="24"/>
          <w:lang w:val="en-US"/>
        </w:rPr>
        <w:t xml:space="preserve">In order to keep the </w:t>
      </w:r>
      <w:r>
        <w:rPr>
          <w:rFonts w:ascii="Times New Roman" w:eastAsia="Times New Roman" w:hAnsi="Times New Roman" w:cs="Times New Roman"/>
          <w:sz w:val="24"/>
          <w:szCs w:val="24"/>
          <w:lang w:val="en-US"/>
        </w:rPr>
        <w:t>internationalisation</w:t>
      </w:r>
      <w:r w:rsidRPr="00633BB0">
        <w:rPr>
          <w:rFonts w:ascii="Times New Roman" w:eastAsia="Times New Roman" w:hAnsi="Times New Roman" w:cs="Times New Roman"/>
          <w:sz w:val="24"/>
          <w:szCs w:val="24"/>
          <w:lang w:val="en-US"/>
        </w:rPr>
        <w:t xml:space="preserve"> vision of AGU alive and to </w:t>
      </w:r>
      <w:r>
        <w:rPr>
          <w:rFonts w:ascii="Times New Roman" w:eastAsia="Times New Roman" w:hAnsi="Times New Roman" w:cs="Times New Roman"/>
          <w:sz w:val="24"/>
          <w:szCs w:val="24"/>
          <w:lang w:val="en-US"/>
        </w:rPr>
        <w:t>realise</w:t>
      </w:r>
      <w:r w:rsidRPr="00633BB0">
        <w:rPr>
          <w:rFonts w:ascii="Times New Roman" w:eastAsia="Times New Roman" w:hAnsi="Times New Roman" w:cs="Times New Roman"/>
          <w:sz w:val="24"/>
          <w:szCs w:val="24"/>
          <w:lang w:val="en-US"/>
        </w:rPr>
        <w:t xml:space="preserve"> its mission, an Internationalisation Commission, whose members are composed of the following units:</w:t>
      </w:r>
    </w:p>
    <w:p w14:paraId="32BFBA3F" w14:textId="2F2B81BA" w:rsidR="00A8623A" w:rsidRPr="008471D1" w:rsidRDefault="007A5876" w:rsidP="008471D1">
      <w:pPr>
        <w:spacing w:before="120" w:after="120" w:line="360" w:lineRule="auto"/>
        <w:ind w:right="280"/>
        <w:jc w:val="both"/>
        <w:rPr>
          <w:rFonts w:ascii="Times New Roman" w:eastAsia="Times New Roman" w:hAnsi="Times New Roman" w:cs="Times New Roman"/>
          <w:sz w:val="24"/>
          <w:szCs w:val="24"/>
          <w:lang w:val="en-US"/>
        </w:rPr>
      </w:pPr>
      <w:r w:rsidRPr="008471D1">
        <w:rPr>
          <w:rFonts w:ascii="Times New Roman" w:eastAsia="Times New Roman" w:hAnsi="Times New Roman" w:cs="Times New Roman"/>
          <w:b/>
          <w:sz w:val="24"/>
          <w:szCs w:val="24"/>
          <w:lang w:val="en-US"/>
        </w:rPr>
        <w:t>Internationalisation Commission</w:t>
      </w: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A8623A" w:rsidRPr="005D6E33" w14:paraId="693E7E17" w14:textId="77777777">
        <w:trPr>
          <w:trHeight w:val="575"/>
        </w:trPr>
        <w:tc>
          <w:tcPr>
            <w:tcW w:w="902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14:paraId="0058C9B3" w14:textId="77777777" w:rsidR="00A8623A" w:rsidRPr="00633BB0" w:rsidRDefault="007A5876" w:rsidP="00111AB7">
            <w:pPr>
              <w:spacing w:before="120" w:after="120" w:line="360" w:lineRule="auto"/>
              <w:ind w:right="280"/>
              <w:jc w:val="center"/>
              <w:rPr>
                <w:rFonts w:ascii="Times New Roman" w:eastAsia="Times New Roman" w:hAnsi="Times New Roman" w:cs="Times New Roman"/>
                <w:b/>
                <w:color w:val="FFFFFF"/>
                <w:sz w:val="24"/>
                <w:szCs w:val="24"/>
                <w:lang w:val="en-US"/>
              </w:rPr>
            </w:pPr>
            <w:r w:rsidRPr="00633BB0">
              <w:rPr>
                <w:rFonts w:ascii="Times New Roman" w:eastAsia="Times New Roman" w:hAnsi="Times New Roman" w:cs="Times New Roman"/>
                <w:b/>
                <w:color w:val="FFFFFF"/>
                <w:sz w:val="24"/>
                <w:szCs w:val="24"/>
                <w:lang w:val="en-US"/>
              </w:rPr>
              <w:t>Commission Members</w:t>
            </w:r>
          </w:p>
        </w:tc>
      </w:tr>
      <w:tr w:rsidR="00A8623A" w:rsidRPr="005D6E33" w14:paraId="23F1561E" w14:textId="77777777">
        <w:trPr>
          <w:trHeight w:val="575"/>
        </w:trPr>
        <w:tc>
          <w:tcPr>
            <w:tcW w:w="9025"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1D781CB0" w14:textId="77777777" w:rsidR="00A8623A" w:rsidRPr="00633BB0"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633BB0">
              <w:rPr>
                <w:rFonts w:ascii="Times New Roman" w:eastAsia="Times New Roman" w:hAnsi="Times New Roman" w:cs="Times New Roman"/>
                <w:b/>
                <w:sz w:val="24"/>
                <w:szCs w:val="24"/>
                <w:lang w:val="en-US"/>
              </w:rPr>
              <w:t>Vice Rector</w:t>
            </w:r>
          </w:p>
        </w:tc>
      </w:tr>
      <w:tr w:rsidR="00A8623A" w:rsidRPr="005D6E33" w14:paraId="117DEDF9" w14:textId="77777777">
        <w:trPr>
          <w:trHeight w:val="575"/>
        </w:trPr>
        <w:tc>
          <w:tcPr>
            <w:tcW w:w="9025"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7C818FFE" w14:textId="77777777" w:rsidR="00A8623A" w:rsidRPr="00633BB0"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633BB0">
              <w:rPr>
                <w:rFonts w:ascii="Times New Roman" w:eastAsia="Times New Roman" w:hAnsi="Times New Roman" w:cs="Times New Roman"/>
                <w:b/>
                <w:sz w:val="24"/>
                <w:szCs w:val="24"/>
                <w:lang w:val="en-US"/>
              </w:rPr>
              <w:t>Dean of Students</w:t>
            </w:r>
          </w:p>
        </w:tc>
      </w:tr>
      <w:tr w:rsidR="00A8623A" w:rsidRPr="005D6E33" w14:paraId="736BA30A" w14:textId="77777777">
        <w:trPr>
          <w:trHeight w:val="575"/>
        </w:trPr>
        <w:tc>
          <w:tcPr>
            <w:tcW w:w="9025"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271F361C" w14:textId="77777777" w:rsidR="00A8623A" w:rsidRPr="00633BB0"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633BB0">
              <w:rPr>
                <w:rFonts w:ascii="Times New Roman" w:eastAsia="Times New Roman" w:hAnsi="Times New Roman" w:cs="Times New Roman"/>
                <w:b/>
                <w:sz w:val="24"/>
                <w:szCs w:val="24"/>
                <w:lang w:val="en-US"/>
              </w:rPr>
              <w:t>Bologna Coordinator</w:t>
            </w:r>
          </w:p>
        </w:tc>
      </w:tr>
      <w:tr w:rsidR="00A8623A" w:rsidRPr="005D6E33" w14:paraId="4989C879" w14:textId="77777777">
        <w:trPr>
          <w:trHeight w:val="575"/>
        </w:trPr>
        <w:tc>
          <w:tcPr>
            <w:tcW w:w="9025"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035AB2CB" w14:textId="77777777" w:rsidR="00A8623A" w:rsidRPr="00633BB0"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633BB0">
              <w:rPr>
                <w:rFonts w:ascii="Times New Roman" w:eastAsia="Times New Roman" w:hAnsi="Times New Roman" w:cs="Times New Roman"/>
                <w:b/>
                <w:sz w:val="24"/>
                <w:szCs w:val="24"/>
                <w:lang w:val="en-US"/>
              </w:rPr>
              <w:t>Erasmus Coordinator</w:t>
            </w:r>
          </w:p>
        </w:tc>
      </w:tr>
      <w:tr w:rsidR="00A8623A" w:rsidRPr="005D6E33" w14:paraId="3C597CB9" w14:textId="77777777">
        <w:trPr>
          <w:trHeight w:val="575"/>
        </w:trPr>
        <w:tc>
          <w:tcPr>
            <w:tcW w:w="9025"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45DCA2AC" w14:textId="77777777" w:rsidR="00A8623A" w:rsidRPr="00633BB0" w:rsidRDefault="007A5876" w:rsidP="00111AB7">
            <w:pPr>
              <w:spacing w:before="120" w:after="120" w:line="360" w:lineRule="auto"/>
              <w:ind w:right="280"/>
              <w:jc w:val="both"/>
              <w:rPr>
                <w:rFonts w:ascii="Times New Roman" w:eastAsia="Times New Roman" w:hAnsi="Times New Roman" w:cs="Times New Roman"/>
                <w:b/>
                <w:sz w:val="24"/>
                <w:szCs w:val="24"/>
                <w:lang w:val="en-US"/>
              </w:rPr>
            </w:pPr>
            <w:proofErr w:type="spellStart"/>
            <w:r w:rsidRPr="00633BB0">
              <w:rPr>
                <w:rFonts w:ascii="Times New Roman" w:eastAsia="Times New Roman" w:hAnsi="Times New Roman" w:cs="Times New Roman"/>
                <w:b/>
                <w:sz w:val="24"/>
                <w:szCs w:val="24"/>
                <w:lang w:val="en-US"/>
              </w:rPr>
              <w:t>Mevlana</w:t>
            </w:r>
            <w:proofErr w:type="spellEnd"/>
            <w:r w:rsidRPr="00633BB0">
              <w:rPr>
                <w:rFonts w:ascii="Times New Roman" w:eastAsia="Times New Roman" w:hAnsi="Times New Roman" w:cs="Times New Roman"/>
                <w:b/>
                <w:sz w:val="24"/>
                <w:szCs w:val="24"/>
                <w:lang w:val="en-US"/>
              </w:rPr>
              <w:t xml:space="preserve"> Coordinator</w:t>
            </w:r>
          </w:p>
        </w:tc>
      </w:tr>
      <w:tr w:rsidR="00A8623A" w:rsidRPr="005D6E33" w14:paraId="731F1B8A" w14:textId="77777777">
        <w:trPr>
          <w:trHeight w:val="575"/>
        </w:trPr>
        <w:tc>
          <w:tcPr>
            <w:tcW w:w="9025"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50128FAF" w14:textId="77777777" w:rsidR="00A8623A" w:rsidRPr="001405B6"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International Office Coordinator</w:t>
            </w:r>
          </w:p>
        </w:tc>
      </w:tr>
      <w:tr w:rsidR="00A8623A" w:rsidRPr="005D6E33" w14:paraId="75937D44" w14:textId="77777777">
        <w:trPr>
          <w:trHeight w:val="575"/>
        </w:trPr>
        <w:tc>
          <w:tcPr>
            <w:tcW w:w="9025"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0B707DB7" w14:textId="77777777" w:rsidR="00A8623A" w:rsidRPr="001405B6"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International Academic Staff</w:t>
            </w:r>
          </w:p>
        </w:tc>
      </w:tr>
    </w:tbl>
    <w:p w14:paraId="57AA6F71" w14:textId="10067BDB" w:rsidR="00A8623A" w:rsidRPr="001405B6" w:rsidRDefault="007A5876" w:rsidP="008471D1">
      <w:pPr>
        <w:spacing w:before="120" w:after="120" w:line="360" w:lineRule="auto"/>
        <w:ind w:right="280"/>
        <w:jc w:val="both"/>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 xml:space="preserve"> </w:t>
      </w:r>
    </w:p>
    <w:p w14:paraId="4DB9E255" w14:textId="77777777" w:rsidR="00470A9D" w:rsidRDefault="00470A9D" w:rsidP="008471D1">
      <w:pPr>
        <w:spacing w:before="120" w:after="120" w:line="360" w:lineRule="auto"/>
        <w:ind w:right="280"/>
        <w:jc w:val="both"/>
        <w:rPr>
          <w:rFonts w:ascii="Times New Roman" w:eastAsia="Times New Roman" w:hAnsi="Times New Roman" w:cs="Times New Roman"/>
          <w:sz w:val="24"/>
          <w:szCs w:val="24"/>
          <w:lang w:val="en-US"/>
        </w:rPr>
      </w:pPr>
    </w:p>
    <w:p w14:paraId="227E3DC2" w14:textId="77777777" w:rsidR="00470A9D" w:rsidRDefault="00470A9D" w:rsidP="008471D1">
      <w:pPr>
        <w:spacing w:before="120" w:after="120" w:line="360" w:lineRule="auto"/>
        <w:ind w:right="280"/>
        <w:jc w:val="both"/>
        <w:rPr>
          <w:rFonts w:ascii="Times New Roman" w:eastAsia="Times New Roman" w:hAnsi="Times New Roman" w:cs="Times New Roman"/>
          <w:sz w:val="24"/>
          <w:szCs w:val="24"/>
          <w:lang w:val="en-US"/>
        </w:rPr>
      </w:pPr>
    </w:p>
    <w:p w14:paraId="435386D2" w14:textId="6F2CBDE7" w:rsidR="00A8623A" w:rsidRPr="008471D1" w:rsidRDefault="007A5876" w:rsidP="008471D1">
      <w:pPr>
        <w:spacing w:before="120" w:after="120" w:line="360" w:lineRule="auto"/>
        <w:ind w:right="28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lastRenderedPageBreak/>
        <w:t xml:space="preserve">AGU International </w:t>
      </w:r>
      <w:r>
        <w:rPr>
          <w:rFonts w:ascii="Times New Roman" w:eastAsia="Times New Roman" w:hAnsi="Times New Roman" w:cs="Times New Roman"/>
          <w:sz w:val="24"/>
          <w:szCs w:val="24"/>
          <w:lang w:val="en-US"/>
        </w:rPr>
        <w:t>Commissions’</w:t>
      </w:r>
      <w:r w:rsidRPr="001405B6">
        <w:rPr>
          <w:rFonts w:ascii="Times New Roman" w:eastAsia="Times New Roman" w:hAnsi="Times New Roman" w:cs="Times New Roman"/>
          <w:sz w:val="24"/>
          <w:szCs w:val="24"/>
          <w:lang w:val="en-US"/>
        </w:rPr>
        <w:t xml:space="preserve"> work schedule is as follows:</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3786"/>
        <w:gridCol w:w="3414"/>
        <w:gridCol w:w="1825"/>
      </w:tblGrid>
      <w:tr w:rsidR="00A8623A" w:rsidRPr="005D6E33" w14:paraId="13F52BBB" w14:textId="77777777">
        <w:trPr>
          <w:trHeight w:val="575"/>
        </w:trPr>
        <w:tc>
          <w:tcPr>
            <w:tcW w:w="3785"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76680ED0"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color w:val="FFFFFF"/>
                <w:sz w:val="24"/>
                <w:szCs w:val="24"/>
                <w:lang w:val="en-US"/>
              </w:rPr>
            </w:pPr>
            <w:r w:rsidRPr="001405B6">
              <w:rPr>
                <w:rFonts w:ascii="Times New Roman" w:eastAsia="Times New Roman" w:hAnsi="Times New Roman" w:cs="Times New Roman"/>
                <w:b/>
                <w:color w:val="FFFFFF"/>
                <w:sz w:val="24"/>
                <w:szCs w:val="24"/>
                <w:lang w:val="en-US"/>
              </w:rPr>
              <w:t>Activity</w:t>
            </w:r>
          </w:p>
        </w:tc>
        <w:tc>
          <w:tcPr>
            <w:tcW w:w="3414"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110D2A51"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color w:val="FFFFFF"/>
                <w:sz w:val="24"/>
                <w:szCs w:val="24"/>
                <w:lang w:val="en-US"/>
              </w:rPr>
            </w:pPr>
            <w:r w:rsidRPr="001405B6">
              <w:rPr>
                <w:rFonts w:ascii="Times New Roman" w:eastAsia="Times New Roman" w:hAnsi="Times New Roman" w:cs="Times New Roman"/>
                <w:b/>
                <w:color w:val="FFFFFF"/>
                <w:sz w:val="24"/>
                <w:szCs w:val="24"/>
                <w:lang w:val="en-US"/>
              </w:rPr>
              <w:t>Agenda</w:t>
            </w:r>
          </w:p>
        </w:tc>
        <w:tc>
          <w:tcPr>
            <w:tcW w:w="1825"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411D1681"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color w:val="FFFFFF"/>
                <w:sz w:val="24"/>
                <w:szCs w:val="24"/>
                <w:lang w:val="en-US"/>
              </w:rPr>
            </w:pPr>
            <w:r w:rsidRPr="001405B6">
              <w:rPr>
                <w:rFonts w:ascii="Times New Roman" w:eastAsia="Times New Roman" w:hAnsi="Times New Roman" w:cs="Times New Roman"/>
                <w:b/>
                <w:color w:val="FFFFFF"/>
                <w:sz w:val="24"/>
                <w:szCs w:val="24"/>
                <w:lang w:val="en-US"/>
              </w:rPr>
              <w:t>Date</w:t>
            </w:r>
          </w:p>
        </w:tc>
      </w:tr>
      <w:tr w:rsidR="00A8623A" w:rsidRPr="005D6E33" w14:paraId="0ACF49DC" w14:textId="77777777">
        <w:trPr>
          <w:trHeight w:val="935"/>
        </w:trPr>
        <w:tc>
          <w:tcPr>
            <w:tcW w:w="3785"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F9B68BE"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Internationalisation Workshop 1</w:t>
            </w:r>
          </w:p>
        </w:tc>
        <w:tc>
          <w:tcPr>
            <w:tcW w:w="341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80E29A0"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Establishing strategy document objectives</w:t>
            </w:r>
          </w:p>
        </w:tc>
        <w:tc>
          <w:tcPr>
            <w:tcW w:w="182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25FA87A"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February 2015</w:t>
            </w:r>
          </w:p>
        </w:tc>
      </w:tr>
      <w:tr w:rsidR="00A8623A" w:rsidRPr="005D6E33" w14:paraId="72D01641" w14:textId="77777777">
        <w:trPr>
          <w:trHeight w:val="1295"/>
        </w:trPr>
        <w:tc>
          <w:tcPr>
            <w:tcW w:w="3785" w:type="dxa"/>
            <w:tcBorders>
              <w:top w:val="nil"/>
              <w:left w:val="single" w:sz="8" w:space="0" w:color="666666"/>
              <w:bottom w:val="single" w:sz="8" w:space="0" w:color="666666"/>
              <w:right w:val="single" w:sz="8" w:space="0" w:color="666666"/>
            </w:tcBorders>
            <w:tcMar>
              <w:top w:w="100" w:type="dxa"/>
              <w:left w:w="100" w:type="dxa"/>
              <w:bottom w:w="100" w:type="dxa"/>
              <w:right w:w="100" w:type="dxa"/>
            </w:tcMar>
          </w:tcPr>
          <w:p w14:paraId="4D5121DC"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proofErr w:type="spellStart"/>
            <w:r w:rsidRPr="001405B6">
              <w:rPr>
                <w:rFonts w:ascii="Times New Roman" w:eastAsia="Times New Roman" w:hAnsi="Times New Roman" w:cs="Times New Roman"/>
                <w:b/>
                <w:sz w:val="24"/>
                <w:szCs w:val="24"/>
                <w:lang w:val="en-US"/>
              </w:rPr>
              <w:t>InternationalisationWorkshop</w:t>
            </w:r>
            <w:proofErr w:type="spellEnd"/>
            <w:r w:rsidRPr="001405B6">
              <w:rPr>
                <w:rFonts w:ascii="Times New Roman" w:eastAsia="Times New Roman" w:hAnsi="Times New Roman" w:cs="Times New Roman"/>
                <w:b/>
                <w:sz w:val="24"/>
                <w:szCs w:val="24"/>
                <w:lang w:val="en-US"/>
              </w:rPr>
              <w:t xml:space="preserve"> 2</w:t>
            </w:r>
          </w:p>
        </w:tc>
        <w:tc>
          <w:tcPr>
            <w:tcW w:w="3414" w:type="dxa"/>
            <w:tcBorders>
              <w:top w:val="nil"/>
              <w:left w:val="nil"/>
              <w:bottom w:val="single" w:sz="8" w:space="0" w:color="666666"/>
              <w:right w:val="single" w:sz="8" w:space="0" w:color="666666"/>
            </w:tcBorders>
            <w:tcMar>
              <w:top w:w="100" w:type="dxa"/>
              <w:left w:w="100" w:type="dxa"/>
              <w:bottom w:w="100" w:type="dxa"/>
              <w:right w:w="100" w:type="dxa"/>
            </w:tcMar>
          </w:tcPr>
          <w:p w14:paraId="3C8CE3D1"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Two-year evaluation and follow-up of strategy document targets</w:t>
            </w:r>
          </w:p>
        </w:tc>
        <w:tc>
          <w:tcPr>
            <w:tcW w:w="1825" w:type="dxa"/>
            <w:tcBorders>
              <w:top w:val="nil"/>
              <w:left w:val="nil"/>
              <w:bottom w:val="single" w:sz="8" w:space="0" w:color="666666"/>
              <w:right w:val="single" w:sz="8" w:space="0" w:color="666666"/>
            </w:tcBorders>
            <w:tcMar>
              <w:top w:w="100" w:type="dxa"/>
              <w:left w:w="100" w:type="dxa"/>
              <w:bottom w:w="100" w:type="dxa"/>
              <w:right w:w="100" w:type="dxa"/>
            </w:tcMar>
          </w:tcPr>
          <w:p w14:paraId="040C9C2D"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February 2017</w:t>
            </w:r>
          </w:p>
        </w:tc>
      </w:tr>
      <w:tr w:rsidR="00A8623A" w:rsidRPr="005D6E33" w14:paraId="54EDFE95" w14:textId="77777777">
        <w:trPr>
          <w:trHeight w:val="935"/>
        </w:trPr>
        <w:tc>
          <w:tcPr>
            <w:tcW w:w="3785"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3F2A663"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Internationalisation Workshop 3</w:t>
            </w:r>
          </w:p>
        </w:tc>
        <w:tc>
          <w:tcPr>
            <w:tcW w:w="341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EE5F7A8"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Strategy document biennial evaluation and follow up</w:t>
            </w:r>
          </w:p>
        </w:tc>
        <w:tc>
          <w:tcPr>
            <w:tcW w:w="182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75AE41D" w14:textId="77777777" w:rsidR="00A8623A" w:rsidRPr="001405B6" w:rsidRDefault="007A5876" w:rsidP="00111AB7">
            <w:pPr>
              <w:spacing w:before="120" w:after="120" w:line="360" w:lineRule="auto"/>
              <w:ind w:right="280"/>
              <w:jc w:val="center"/>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September 2019</w:t>
            </w:r>
          </w:p>
        </w:tc>
      </w:tr>
    </w:tbl>
    <w:p w14:paraId="494C6FFF" w14:textId="77777777" w:rsidR="00A8623A" w:rsidRPr="001405B6"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 </w:t>
      </w:r>
    </w:p>
    <w:p w14:paraId="1471699F" w14:textId="77777777" w:rsidR="00A8623A" w:rsidRPr="001405B6" w:rsidRDefault="007A5876" w:rsidP="00111AB7">
      <w:pPr>
        <w:spacing w:before="120" w:after="120" w:line="360" w:lineRule="auto"/>
        <w:ind w:right="280"/>
        <w:jc w:val="both"/>
        <w:rPr>
          <w:rFonts w:ascii="Times New Roman" w:eastAsia="Times New Roman" w:hAnsi="Times New Roman" w:cs="Times New Roman"/>
          <w:b/>
          <w:sz w:val="24"/>
          <w:szCs w:val="24"/>
          <w:u w:val="single"/>
          <w:lang w:val="en-US"/>
        </w:rPr>
      </w:pPr>
      <w:r w:rsidRPr="001405B6">
        <w:rPr>
          <w:rFonts w:ascii="Times New Roman" w:eastAsia="Times New Roman" w:hAnsi="Times New Roman" w:cs="Times New Roman"/>
          <w:b/>
          <w:sz w:val="24"/>
          <w:szCs w:val="24"/>
          <w:u w:val="single"/>
          <w:lang w:val="en-US"/>
        </w:rPr>
        <w:t>AGÜ Internalisation Objectives:</w:t>
      </w:r>
    </w:p>
    <w:p w14:paraId="05E0A4B3" w14:textId="6E4B9B4E" w:rsidR="00A8623A" w:rsidRPr="001405B6"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With its 2020-2025 Internationalisation Strategy, AGU; has created </w:t>
      </w:r>
      <w:r>
        <w:rPr>
          <w:rFonts w:ascii="Times New Roman" w:eastAsia="Times New Roman" w:hAnsi="Times New Roman" w:cs="Times New Roman"/>
          <w:sz w:val="24"/>
          <w:szCs w:val="24"/>
          <w:lang w:val="en-US"/>
        </w:rPr>
        <w:t>internationalisation</w:t>
      </w:r>
      <w:r w:rsidRPr="001405B6">
        <w:rPr>
          <w:rFonts w:ascii="Times New Roman" w:eastAsia="Times New Roman" w:hAnsi="Times New Roman" w:cs="Times New Roman"/>
          <w:sz w:val="24"/>
          <w:szCs w:val="24"/>
          <w:lang w:val="en-US"/>
        </w:rPr>
        <w:t xml:space="preserve"> goals in the fields of education, research, societal impact and administrative structure and strategies to achieve these goals.</w:t>
      </w:r>
    </w:p>
    <w:p w14:paraId="161B2D9D" w14:textId="7874E574" w:rsidR="00A8623A" w:rsidRPr="008471D1" w:rsidRDefault="007A5876" w:rsidP="008471D1">
      <w:pPr>
        <w:pStyle w:val="ListParagraph"/>
        <w:numPr>
          <w:ilvl w:val="0"/>
          <w:numId w:val="9"/>
        </w:numPr>
        <w:tabs>
          <w:tab w:val="left" w:pos="567"/>
          <w:tab w:val="left" w:pos="709"/>
        </w:tabs>
        <w:spacing w:before="120" w:after="120" w:line="360" w:lineRule="auto"/>
        <w:outlineLvl w:val="1"/>
        <w:rPr>
          <w:rFonts w:ascii="Times New Roman" w:eastAsia="Times New Roman" w:hAnsi="Times New Roman" w:cs="Times New Roman"/>
          <w:b/>
          <w:sz w:val="24"/>
          <w:szCs w:val="24"/>
          <w:lang w:val="en-US"/>
        </w:rPr>
      </w:pPr>
      <w:r w:rsidRPr="008471D1">
        <w:rPr>
          <w:rFonts w:ascii="Times New Roman" w:eastAsia="Times New Roman" w:hAnsi="Times New Roman" w:cs="Times New Roman"/>
          <w:b/>
          <w:sz w:val="24"/>
          <w:szCs w:val="24"/>
          <w:lang w:val="en-US"/>
        </w:rPr>
        <w:t>International Education</w:t>
      </w:r>
    </w:p>
    <w:p w14:paraId="2BB1978F" w14:textId="525DCADC" w:rsidR="00A8623A" w:rsidRPr="001405B6" w:rsidRDefault="007A5876" w:rsidP="00111AB7">
      <w:pPr>
        <w:spacing w:before="120" w:after="120" w:line="360" w:lineRule="auto"/>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AGU intends to provide </w:t>
      </w:r>
      <w:r w:rsidR="0037167C">
        <w:rPr>
          <w:rFonts w:ascii="Times New Roman" w:eastAsia="Times New Roman" w:hAnsi="Times New Roman" w:cs="Times New Roman"/>
          <w:sz w:val="24"/>
          <w:szCs w:val="24"/>
          <w:lang w:val="en-US"/>
        </w:rPr>
        <w:t>high-quality</w:t>
      </w:r>
      <w:r w:rsidRPr="001405B6">
        <w:rPr>
          <w:rFonts w:ascii="Times New Roman" w:eastAsia="Times New Roman" w:hAnsi="Times New Roman" w:cs="Times New Roman"/>
          <w:sz w:val="24"/>
          <w:szCs w:val="24"/>
          <w:lang w:val="en-US"/>
        </w:rPr>
        <w:t xml:space="preserve"> education and develop </w:t>
      </w:r>
      <w:r w:rsidR="0037167C">
        <w:rPr>
          <w:rFonts w:ascii="Times New Roman" w:eastAsia="Times New Roman" w:hAnsi="Times New Roman" w:cs="Times New Roman"/>
          <w:sz w:val="24"/>
          <w:szCs w:val="24"/>
          <w:lang w:val="en-US"/>
        </w:rPr>
        <w:t>an i</w:t>
      </w:r>
      <w:r w:rsidRPr="001405B6">
        <w:rPr>
          <w:rFonts w:ascii="Times New Roman" w:eastAsia="Times New Roman" w:hAnsi="Times New Roman" w:cs="Times New Roman"/>
          <w:sz w:val="24"/>
          <w:szCs w:val="24"/>
          <w:lang w:val="en-US"/>
        </w:rPr>
        <w:t>nnovative and internationally oriented curriculum. (SDG 4)</w:t>
      </w:r>
    </w:p>
    <w:p w14:paraId="57101347" w14:textId="08AA101E" w:rsidR="00A8623A" w:rsidRPr="0034720C" w:rsidRDefault="007A5876" w:rsidP="009E2D90">
      <w:pPr>
        <w:pStyle w:val="ListParagraph"/>
        <w:numPr>
          <w:ilvl w:val="0"/>
          <w:numId w:val="11"/>
        </w:numPr>
        <w:tabs>
          <w:tab w:val="left" w:pos="426"/>
          <w:tab w:val="left" w:pos="567"/>
          <w:tab w:val="left" w:pos="709"/>
          <w:tab w:val="left" w:pos="851"/>
        </w:tabs>
        <w:spacing w:before="120" w:after="120" w:line="360" w:lineRule="auto"/>
        <w:jc w:val="both"/>
        <w:rPr>
          <w:rFonts w:ascii="Times New Roman" w:eastAsia="Times New Roman" w:hAnsi="Times New Roman" w:cs="Times New Roman"/>
          <w:b/>
          <w:i/>
          <w:sz w:val="24"/>
          <w:szCs w:val="24"/>
          <w:lang w:val="en-US"/>
        </w:rPr>
      </w:pPr>
      <w:r w:rsidRPr="0034720C">
        <w:rPr>
          <w:rFonts w:ascii="Times New Roman" w:eastAsia="Times New Roman" w:hAnsi="Times New Roman" w:cs="Times New Roman"/>
          <w:b/>
          <w:i/>
          <w:sz w:val="24"/>
          <w:szCs w:val="24"/>
          <w:lang w:val="en-US"/>
        </w:rPr>
        <w:t>Expanding the international dimension in the AGU curriculum (SDG 4).</w:t>
      </w:r>
    </w:p>
    <w:p w14:paraId="1EC06BD4" w14:textId="6880872A" w:rsidR="00A8623A" w:rsidRPr="001405B6" w:rsidRDefault="007A5876" w:rsidP="00111AB7">
      <w:pPr>
        <w:spacing w:before="120" w:after="120" w:line="360" w:lineRule="auto"/>
        <w:ind w:left="72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In order to achieve </w:t>
      </w:r>
      <w:r w:rsidR="0037167C">
        <w:rPr>
          <w:rFonts w:ascii="Times New Roman" w:eastAsia="Times New Roman" w:hAnsi="Times New Roman" w:cs="Times New Roman"/>
          <w:sz w:val="24"/>
          <w:szCs w:val="24"/>
          <w:lang w:val="en-US"/>
        </w:rPr>
        <w:t>this</w:t>
      </w:r>
      <w:r w:rsidR="0037167C" w:rsidRPr="001405B6">
        <w:rPr>
          <w:rFonts w:ascii="Times New Roman" w:eastAsia="Times New Roman" w:hAnsi="Times New Roman" w:cs="Times New Roman"/>
          <w:sz w:val="24"/>
          <w:szCs w:val="24"/>
          <w:lang w:val="en-US"/>
        </w:rPr>
        <w:t xml:space="preserve"> </w:t>
      </w:r>
      <w:r w:rsidRPr="001405B6">
        <w:rPr>
          <w:rFonts w:ascii="Times New Roman" w:eastAsia="Times New Roman" w:hAnsi="Times New Roman" w:cs="Times New Roman"/>
          <w:sz w:val="24"/>
          <w:szCs w:val="24"/>
          <w:lang w:val="en-US"/>
        </w:rPr>
        <w:t>objective;</w:t>
      </w:r>
    </w:p>
    <w:p w14:paraId="56F5601B" w14:textId="1687452A" w:rsidR="00A8623A" w:rsidRPr="001405B6" w:rsidRDefault="007A5876" w:rsidP="009E2D90">
      <w:pPr>
        <w:tabs>
          <w:tab w:val="left" w:pos="426"/>
          <w:tab w:val="left" w:pos="567"/>
          <w:tab w:val="left" w:pos="709"/>
          <w:tab w:val="left" w:pos="851"/>
          <w:tab w:val="left" w:pos="1276"/>
          <w:tab w:val="left" w:pos="1701"/>
        </w:tabs>
        <w:spacing w:before="120" w:after="120" w:line="360" w:lineRule="auto"/>
        <w:ind w:left="1134" w:hanging="425"/>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1.1</w:t>
      </w:r>
      <w:r w:rsidR="009E2D90">
        <w:rPr>
          <w:rFonts w:ascii="Times New Roman" w:eastAsia="Times New Roman" w:hAnsi="Times New Roman" w:cs="Times New Roman"/>
          <w:sz w:val="14"/>
          <w:szCs w:val="14"/>
          <w:lang w:val="en-US"/>
        </w:rPr>
        <w:t xml:space="preserve"> </w:t>
      </w:r>
      <w:r w:rsidR="0037167C">
        <w:rPr>
          <w:rFonts w:ascii="Times New Roman" w:eastAsia="Times New Roman" w:hAnsi="Times New Roman" w:cs="Times New Roman"/>
          <w:sz w:val="24"/>
          <w:szCs w:val="24"/>
          <w:lang w:val="en-US"/>
        </w:rPr>
        <w:t>U</w:t>
      </w:r>
      <w:r w:rsidRPr="00E9722A">
        <w:rPr>
          <w:rFonts w:ascii="Times New Roman" w:eastAsia="Times New Roman" w:hAnsi="Times New Roman" w:cs="Times New Roman"/>
          <w:sz w:val="24"/>
          <w:szCs w:val="24"/>
          <w:lang w:val="en-US"/>
        </w:rPr>
        <w:t>s</w:t>
      </w:r>
      <w:r w:rsidR="0037167C">
        <w:rPr>
          <w:rFonts w:ascii="Times New Roman" w:eastAsia="Times New Roman" w:hAnsi="Times New Roman" w:cs="Times New Roman"/>
          <w:sz w:val="24"/>
          <w:szCs w:val="24"/>
          <w:lang w:val="en-US"/>
        </w:rPr>
        <w:t>ing</w:t>
      </w:r>
      <w:r w:rsidRPr="001405B6">
        <w:rPr>
          <w:rFonts w:ascii="Times New Roman" w:eastAsia="Times New Roman" w:hAnsi="Times New Roman" w:cs="Times New Roman"/>
          <w:sz w:val="24"/>
          <w:szCs w:val="24"/>
          <w:lang w:val="en-US"/>
        </w:rPr>
        <w:t xml:space="preserve"> international methodolog</w:t>
      </w:r>
      <w:r w:rsidR="0037167C">
        <w:rPr>
          <w:rFonts w:ascii="Times New Roman" w:eastAsia="Times New Roman" w:hAnsi="Times New Roman" w:cs="Times New Roman"/>
          <w:sz w:val="24"/>
          <w:szCs w:val="24"/>
          <w:lang w:val="en-US"/>
        </w:rPr>
        <w:t>ies</w:t>
      </w:r>
      <w:r w:rsidRPr="001405B6">
        <w:rPr>
          <w:rFonts w:ascii="Times New Roman" w:eastAsia="Times New Roman" w:hAnsi="Times New Roman" w:cs="Times New Roman"/>
          <w:sz w:val="24"/>
          <w:szCs w:val="24"/>
          <w:lang w:val="en-US"/>
        </w:rPr>
        <w:t>, perspectives, cases and examples in the curriculum.</w:t>
      </w:r>
    </w:p>
    <w:p w14:paraId="1E74DF93" w14:textId="043C409C" w:rsidR="00A8623A" w:rsidRPr="001405B6" w:rsidRDefault="007A5876" w:rsidP="009E2D90">
      <w:pPr>
        <w:tabs>
          <w:tab w:val="left" w:pos="426"/>
          <w:tab w:val="left" w:pos="567"/>
          <w:tab w:val="left" w:pos="709"/>
          <w:tab w:val="left" w:pos="851"/>
          <w:tab w:val="left" w:pos="1276"/>
          <w:tab w:val="left" w:pos="1701"/>
        </w:tabs>
        <w:spacing w:before="120" w:after="120" w:line="360" w:lineRule="auto"/>
        <w:ind w:left="1134" w:hanging="425"/>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1.2</w:t>
      </w:r>
      <w:r w:rsidR="009E2D90">
        <w:rPr>
          <w:rFonts w:ascii="Times New Roman" w:eastAsia="Times New Roman" w:hAnsi="Times New Roman" w:cs="Times New Roman"/>
          <w:sz w:val="14"/>
          <w:szCs w:val="14"/>
          <w:lang w:val="en-US"/>
        </w:rPr>
        <w:t xml:space="preserve"> </w:t>
      </w:r>
      <w:r w:rsidRPr="001405B6">
        <w:rPr>
          <w:rFonts w:ascii="Times New Roman" w:eastAsia="Times New Roman" w:hAnsi="Times New Roman" w:cs="Times New Roman"/>
          <w:sz w:val="24"/>
          <w:szCs w:val="24"/>
          <w:lang w:val="en-US"/>
        </w:rPr>
        <w:t xml:space="preserve">Incorporating topics such as sustainability, global citizenship, inclusion and cultural diversity into the curriculum. </w:t>
      </w:r>
    </w:p>
    <w:p w14:paraId="04B1D63C" w14:textId="77777777" w:rsidR="00A8623A" w:rsidRPr="001405B6" w:rsidRDefault="007A5876" w:rsidP="009E2D90">
      <w:pPr>
        <w:tabs>
          <w:tab w:val="left" w:pos="426"/>
          <w:tab w:val="left" w:pos="567"/>
          <w:tab w:val="left" w:pos="709"/>
          <w:tab w:val="left" w:pos="851"/>
          <w:tab w:val="left" w:pos="1276"/>
          <w:tab w:val="left" w:pos="1701"/>
        </w:tabs>
        <w:spacing w:before="120" w:after="120" w:line="360" w:lineRule="auto"/>
        <w:ind w:left="1134" w:hanging="425"/>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1.3</w:t>
      </w:r>
      <w:r w:rsidRPr="001405B6">
        <w:rPr>
          <w:rFonts w:ascii="Times New Roman" w:eastAsia="Times New Roman" w:hAnsi="Times New Roman" w:cs="Times New Roman"/>
          <w:sz w:val="14"/>
          <w:szCs w:val="14"/>
          <w:lang w:val="en-US"/>
        </w:rPr>
        <w:t xml:space="preserve">   </w:t>
      </w:r>
      <w:r w:rsidRPr="001405B6">
        <w:rPr>
          <w:rFonts w:ascii="Times New Roman" w:eastAsia="Times New Roman" w:hAnsi="Times New Roman" w:cs="Times New Roman"/>
          <w:sz w:val="24"/>
          <w:szCs w:val="24"/>
          <w:lang w:val="en-US"/>
        </w:rPr>
        <w:t>Creating program</w:t>
      </w:r>
      <w:r w:rsidR="001D3878">
        <w:rPr>
          <w:rFonts w:ascii="Times New Roman" w:eastAsia="Times New Roman" w:hAnsi="Times New Roman" w:cs="Times New Roman"/>
          <w:sz w:val="24"/>
          <w:szCs w:val="24"/>
          <w:lang w:val="en-US"/>
        </w:rPr>
        <w:t>me</w:t>
      </w:r>
      <w:r w:rsidRPr="001405B6">
        <w:rPr>
          <w:rFonts w:ascii="Times New Roman" w:eastAsia="Times New Roman" w:hAnsi="Times New Roman" w:cs="Times New Roman"/>
          <w:sz w:val="24"/>
          <w:szCs w:val="24"/>
          <w:lang w:val="en-US"/>
        </w:rPr>
        <w:t xml:space="preserve"> outcomes for each department and learning outcomes for each subject and matching them with national qualifications</w:t>
      </w:r>
    </w:p>
    <w:p w14:paraId="4DD52E00" w14:textId="29F18651" w:rsidR="00A8623A" w:rsidRPr="001405B6" w:rsidRDefault="007A5876" w:rsidP="009E2D90">
      <w:pPr>
        <w:tabs>
          <w:tab w:val="left" w:pos="426"/>
          <w:tab w:val="left" w:pos="567"/>
          <w:tab w:val="left" w:pos="709"/>
          <w:tab w:val="left" w:pos="851"/>
          <w:tab w:val="left" w:pos="1276"/>
          <w:tab w:val="left" w:pos="1701"/>
        </w:tabs>
        <w:spacing w:before="120" w:after="120" w:line="360" w:lineRule="auto"/>
        <w:ind w:left="1134" w:hanging="425"/>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lastRenderedPageBreak/>
        <w:t>1.4</w:t>
      </w:r>
      <w:r w:rsidRPr="001405B6">
        <w:rPr>
          <w:rFonts w:ascii="Times New Roman" w:eastAsia="Times New Roman" w:hAnsi="Times New Roman" w:cs="Times New Roman"/>
          <w:sz w:val="14"/>
          <w:szCs w:val="14"/>
          <w:lang w:val="en-US"/>
        </w:rPr>
        <w:t xml:space="preserve">   </w:t>
      </w:r>
      <w:r w:rsidRPr="001405B6">
        <w:rPr>
          <w:rFonts w:ascii="Times New Roman" w:eastAsia="Times New Roman" w:hAnsi="Times New Roman" w:cs="Times New Roman"/>
          <w:sz w:val="24"/>
          <w:szCs w:val="24"/>
          <w:lang w:val="en-US"/>
        </w:rPr>
        <w:t>Developing curricula and establish necessary administrative structures that fully comply with the requirements of the Bologna Process (SDG 4)</w:t>
      </w:r>
    </w:p>
    <w:p w14:paraId="27A74551" w14:textId="31BA9C0E"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Action:</w:t>
      </w:r>
      <w:r w:rsidRPr="001405B6">
        <w:rPr>
          <w:rFonts w:ascii="Times New Roman" w:eastAsia="Times New Roman" w:hAnsi="Times New Roman" w:cs="Times New Roman"/>
          <w:sz w:val="24"/>
          <w:szCs w:val="24"/>
          <w:lang w:val="en-US"/>
        </w:rPr>
        <w:t xml:space="preserve"> Sustainability has been one of the most important topics in the AGU curriculum as of 2020. It has become mandatory to associate the thesis and projects with at least one of the 17 sustainable development goals of the UN.</w:t>
      </w:r>
    </w:p>
    <w:p w14:paraId="3EB2556B" w14:textId="5BBC4175"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In our current curriculum, there are some courses that focus on global issues and entrepreneurship. In addition, it is aimed to include the themes of global citizenship, inclusion and cultural diversity in the curriculum by the end of 2025.  It is among the targets to include a design and project title for all courses in the curriculum that will not cause problems in terms of functioning. It is also among the strategic objectives to ensure that the courses related </w:t>
      </w:r>
      <w:r w:rsidR="0037167C">
        <w:rPr>
          <w:rFonts w:ascii="Times New Roman" w:eastAsia="Times New Roman" w:hAnsi="Times New Roman" w:cs="Times New Roman"/>
          <w:sz w:val="24"/>
          <w:szCs w:val="24"/>
          <w:lang w:val="en-US"/>
        </w:rPr>
        <w:t>to</w:t>
      </w:r>
      <w:r w:rsidRPr="001405B6">
        <w:rPr>
          <w:rFonts w:ascii="Times New Roman" w:eastAsia="Times New Roman" w:hAnsi="Times New Roman" w:cs="Times New Roman"/>
          <w:sz w:val="24"/>
          <w:szCs w:val="24"/>
          <w:lang w:val="en-US"/>
        </w:rPr>
        <w:t xml:space="preserve"> global issues are not limited to classroom environments but </w:t>
      </w:r>
      <w:r w:rsidR="0037167C">
        <w:rPr>
          <w:rFonts w:ascii="Times New Roman" w:eastAsia="Times New Roman" w:hAnsi="Times New Roman" w:cs="Times New Roman"/>
          <w:sz w:val="24"/>
          <w:szCs w:val="24"/>
          <w:lang w:val="en-US"/>
        </w:rPr>
        <w:t xml:space="preserve">are conducted </w:t>
      </w:r>
      <w:r w:rsidRPr="001405B6">
        <w:rPr>
          <w:rFonts w:ascii="Times New Roman" w:eastAsia="Times New Roman" w:hAnsi="Times New Roman" w:cs="Times New Roman"/>
          <w:sz w:val="24"/>
          <w:szCs w:val="24"/>
          <w:lang w:val="en-US"/>
        </w:rPr>
        <w:t>with the participation and support of all relevant national and international stakeholders.</w:t>
      </w:r>
    </w:p>
    <w:p w14:paraId="0A31C33A" w14:textId="60281AC4"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In the Bologna process, the program</w:t>
      </w:r>
      <w:r w:rsidR="001D3878">
        <w:rPr>
          <w:rFonts w:ascii="Times New Roman" w:eastAsia="Times New Roman" w:hAnsi="Times New Roman" w:cs="Times New Roman"/>
          <w:sz w:val="24"/>
          <w:szCs w:val="24"/>
          <w:lang w:val="en-US"/>
        </w:rPr>
        <w:t>me</w:t>
      </w:r>
      <w:r w:rsidRPr="001405B6">
        <w:rPr>
          <w:rFonts w:ascii="Times New Roman" w:eastAsia="Times New Roman" w:hAnsi="Times New Roman" w:cs="Times New Roman"/>
          <w:sz w:val="24"/>
          <w:szCs w:val="24"/>
          <w:lang w:val="en-US"/>
        </w:rPr>
        <w:t xml:space="preserve"> information of all departments has been completed</w:t>
      </w:r>
      <w:r w:rsidR="0037167C">
        <w:rPr>
          <w:rFonts w:ascii="Times New Roman" w:eastAsia="Times New Roman" w:hAnsi="Times New Roman" w:cs="Times New Roman"/>
          <w:sz w:val="24"/>
          <w:szCs w:val="24"/>
          <w:lang w:val="en-US"/>
        </w:rPr>
        <w:t>,</w:t>
      </w:r>
      <w:r w:rsidRPr="001405B6">
        <w:rPr>
          <w:rFonts w:ascii="Times New Roman" w:eastAsia="Times New Roman" w:hAnsi="Times New Roman" w:cs="Times New Roman"/>
          <w:sz w:val="24"/>
          <w:szCs w:val="24"/>
          <w:lang w:val="en-US"/>
        </w:rPr>
        <w:t xml:space="preserve"> and this information has been made available in the education information system.</w:t>
      </w:r>
    </w:p>
    <w:p w14:paraId="321B3A0C" w14:textId="372ACA8F"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Similarly, all courses offered at AGU have been reviewed</w:t>
      </w:r>
      <w:r w:rsidR="0037167C">
        <w:rPr>
          <w:rFonts w:ascii="Times New Roman" w:eastAsia="Times New Roman" w:hAnsi="Times New Roman" w:cs="Times New Roman"/>
          <w:sz w:val="24"/>
          <w:szCs w:val="24"/>
          <w:lang w:val="en-US"/>
        </w:rPr>
        <w:t>,</w:t>
      </w:r>
      <w:r w:rsidRPr="001405B6">
        <w:rPr>
          <w:rFonts w:ascii="Times New Roman" w:eastAsia="Times New Roman" w:hAnsi="Times New Roman" w:cs="Times New Roman"/>
          <w:sz w:val="24"/>
          <w:szCs w:val="24"/>
          <w:lang w:val="en-US"/>
        </w:rPr>
        <w:t xml:space="preserve"> and their </w:t>
      </w:r>
      <w:r w:rsidR="0037167C">
        <w:rPr>
          <w:rFonts w:ascii="Times New Roman" w:eastAsia="Times New Roman" w:hAnsi="Times New Roman" w:cs="Times New Roman"/>
          <w:sz w:val="24"/>
          <w:szCs w:val="24"/>
          <w:lang w:val="en-US"/>
        </w:rPr>
        <w:t>catalogues</w:t>
      </w:r>
      <w:r w:rsidRPr="001405B6">
        <w:rPr>
          <w:rFonts w:ascii="Times New Roman" w:eastAsia="Times New Roman" w:hAnsi="Times New Roman" w:cs="Times New Roman"/>
          <w:sz w:val="24"/>
          <w:szCs w:val="24"/>
          <w:lang w:val="en-US"/>
        </w:rPr>
        <w:t xml:space="preserve"> have been updated.</w:t>
      </w:r>
    </w:p>
    <w:p w14:paraId="598EBE1E" w14:textId="77777777"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The process of tracking ECTS credits has been completed. Course evaluations have been completed in Engineering Faculties and Architecture departments as they are in the accreditation process. </w:t>
      </w:r>
    </w:p>
    <w:p w14:paraId="79A88147" w14:textId="7D97B54E"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It is aimed to complete the course evaluations and learning outcomes processes for all departments by 2025. </w:t>
      </w:r>
    </w:p>
    <w:p w14:paraId="50746C9D" w14:textId="0A8634D6" w:rsidR="00A8623A" w:rsidRPr="001405B6" w:rsidRDefault="007A5876" w:rsidP="00866B82">
      <w:pPr>
        <w:pStyle w:val="ListParagraph"/>
        <w:numPr>
          <w:ilvl w:val="0"/>
          <w:numId w:val="11"/>
        </w:numPr>
        <w:tabs>
          <w:tab w:val="left" w:pos="426"/>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Recruiting talented full-degree international students. Increasing and maintaining their share to a minimum of 10% of the AGU total student population by 2025 (SDG 4).</w:t>
      </w:r>
    </w:p>
    <w:p w14:paraId="12FD75B4" w14:textId="401364F3"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Abdullah Gül University started accepting international students for the first time in 2015. 21 students in 2015, 28 in 2016, 27 in 2017, 46 in 2018, 66 in 2019, and 70 in 2020 registered at our university. The ratio of the number of international students to the total number of students increased from 5.56 in 2015 to 7.97 in 2020. The target is set as 15% in the 2015-2020 AGU Internationalisation Strategy Document.</w:t>
      </w:r>
    </w:p>
    <w:p w14:paraId="2F1FB3B8" w14:textId="09AEF678"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However, the 2020 target could not be reached due to the increase in Turkish student quotas, the increase in the number of departments at AGU, the decrease in scholarship and </w:t>
      </w:r>
      <w:r w:rsidRPr="001405B6">
        <w:rPr>
          <w:rFonts w:ascii="Times New Roman" w:eastAsia="Times New Roman" w:hAnsi="Times New Roman" w:cs="Times New Roman"/>
          <w:sz w:val="24"/>
          <w:szCs w:val="24"/>
          <w:lang w:val="en-US"/>
        </w:rPr>
        <w:lastRenderedPageBreak/>
        <w:t>dormitory opportunities, the unchanged quota of international students and the emphasis on recruiting qualified international students. The rate of international students for 2025 has been revised to 10%, as our priority in international student recruitment is qualitative.</w:t>
      </w:r>
    </w:p>
    <w:p w14:paraId="6E3E65E5" w14:textId="653C7A19" w:rsidR="00A8623A" w:rsidRPr="001405B6" w:rsidRDefault="007A5876" w:rsidP="00866B82">
      <w:pPr>
        <w:pStyle w:val="ListParagraph"/>
        <w:numPr>
          <w:ilvl w:val="0"/>
          <w:numId w:val="11"/>
        </w:numPr>
        <w:tabs>
          <w:tab w:val="left" w:pos="426"/>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 xml:space="preserve"> Recruiting high-quality international faculty members and increasing their share to %10 </w:t>
      </w:r>
      <w:proofErr w:type="gramStart"/>
      <w:r w:rsidRPr="001405B6">
        <w:rPr>
          <w:rFonts w:ascii="Times New Roman" w:eastAsia="Times New Roman" w:hAnsi="Times New Roman" w:cs="Times New Roman"/>
          <w:b/>
          <w:i/>
          <w:sz w:val="24"/>
          <w:szCs w:val="24"/>
          <w:lang w:val="en-US"/>
        </w:rPr>
        <w:t>( SDG</w:t>
      </w:r>
      <w:proofErr w:type="gramEnd"/>
      <w:r w:rsidRPr="001405B6">
        <w:rPr>
          <w:rFonts w:ascii="Times New Roman" w:eastAsia="Times New Roman" w:hAnsi="Times New Roman" w:cs="Times New Roman"/>
          <w:b/>
          <w:i/>
          <w:sz w:val="24"/>
          <w:szCs w:val="24"/>
          <w:lang w:val="en-US"/>
        </w:rPr>
        <w:t xml:space="preserve"> 4)</w:t>
      </w:r>
      <w:r w:rsidR="009E2D90">
        <w:rPr>
          <w:rFonts w:ascii="Times New Roman" w:eastAsia="Times New Roman" w:hAnsi="Times New Roman" w:cs="Times New Roman"/>
          <w:b/>
          <w:i/>
          <w:sz w:val="24"/>
          <w:szCs w:val="24"/>
          <w:lang w:val="en-US"/>
        </w:rPr>
        <w:t>.</w:t>
      </w:r>
    </w:p>
    <w:p w14:paraId="6AD7EA0A" w14:textId="77777777"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At the end of 2020, the number of international teaching staff is 14, and the total number of teaching staff is 243. It is aimed to increase the rate of international teaching staff from 6% by 2020 to 10% by the end of 2025.</w:t>
      </w:r>
    </w:p>
    <w:p w14:paraId="762F5086" w14:textId="6DD35D92" w:rsidR="00A8623A" w:rsidRPr="001405B6" w:rsidRDefault="007A5876" w:rsidP="00866B82">
      <w:pPr>
        <w:pStyle w:val="ListParagraph"/>
        <w:numPr>
          <w:ilvl w:val="0"/>
          <w:numId w:val="11"/>
        </w:numPr>
        <w:tabs>
          <w:tab w:val="left" w:pos="426"/>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Increasing the variety, number and quality of academic international agreements and signing and increasing the total number of agreements to at least 150 by 2025 (SDG 17).</w:t>
      </w:r>
    </w:p>
    <w:p w14:paraId="10311167" w14:textId="583C3A56"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008D6A2A">
        <w:rPr>
          <w:rFonts w:ascii="Times New Roman" w:eastAsia="Times New Roman" w:hAnsi="Times New Roman" w:cs="Times New Roman"/>
          <w:sz w:val="24"/>
          <w:szCs w:val="24"/>
          <w:lang w:val="en-US"/>
        </w:rPr>
        <w:t>The</w:t>
      </w:r>
      <w:r w:rsidRPr="001405B6">
        <w:rPr>
          <w:rFonts w:ascii="Times New Roman" w:eastAsia="Times New Roman" w:hAnsi="Times New Roman" w:cs="Times New Roman"/>
          <w:sz w:val="24"/>
          <w:szCs w:val="24"/>
          <w:lang w:val="en-US"/>
        </w:rPr>
        <w:t xml:space="preserve"> 2015-2020 </w:t>
      </w:r>
      <w:r>
        <w:rPr>
          <w:rFonts w:ascii="Times New Roman" w:eastAsia="Times New Roman" w:hAnsi="Times New Roman" w:cs="Times New Roman"/>
          <w:sz w:val="24"/>
          <w:szCs w:val="24"/>
          <w:lang w:val="en-US"/>
        </w:rPr>
        <w:t>internationalisation</w:t>
      </w:r>
      <w:r w:rsidRPr="001405B6">
        <w:rPr>
          <w:rFonts w:ascii="Times New Roman" w:eastAsia="Times New Roman" w:hAnsi="Times New Roman" w:cs="Times New Roman"/>
          <w:sz w:val="24"/>
          <w:szCs w:val="24"/>
          <w:lang w:val="en-US"/>
        </w:rPr>
        <w:t xml:space="preserve"> strategy</w:t>
      </w:r>
      <w:r w:rsidR="00C902A8" w:rsidRPr="001405B6">
        <w:rPr>
          <w:rFonts w:ascii="Times New Roman" w:eastAsia="Times New Roman" w:hAnsi="Times New Roman" w:cs="Times New Roman"/>
          <w:sz w:val="24"/>
          <w:szCs w:val="24"/>
          <w:lang w:val="en-US"/>
        </w:rPr>
        <w:t xml:space="preserve"> </w:t>
      </w:r>
      <w:r w:rsidRPr="001405B6">
        <w:rPr>
          <w:rFonts w:ascii="Times New Roman" w:eastAsia="Times New Roman" w:hAnsi="Times New Roman" w:cs="Times New Roman"/>
          <w:sz w:val="24"/>
          <w:szCs w:val="24"/>
          <w:lang w:val="en-US"/>
        </w:rPr>
        <w:t>aimed to increase the number of international agreements to 35 by 2020.</w:t>
      </w:r>
      <w:r w:rsidRPr="001405B6">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AGU’s</w:t>
      </w:r>
      <w:r w:rsidRPr="001405B6">
        <w:rPr>
          <w:rFonts w:ascii="Times New Roman" w:eastAsia="Times New Roman" w:hAnsi="Times New Roman" w:cs="Times New Roman"/>
          <w:sz w:val="24"/>
          <w:szCs w:val="24"/>
          <w:lang w:val="en-US"/>
        </w:rPr>
        <w:t xml:space="preserve"> total number of agreements increased to 104 in 2020. With the renewal of old agreements and the addition of new agreements, this number is aimed to increase to 150 by 2025.</w:t>
      </w:r>
    </w:p>
    <w:p w14:paraId="43C2B09E" w14:textId="7FFA5F5E" w:rsidR="00A8623A" w:rsidRPr="001405B6" w:rsidRDefault="007A5876" w:rsidP="00866B82">
      <w:pPr>
        <w:pStyle w:val="ListParagraph"/>
        <w:numPr>
          <w:ilvl w:val="0"/>
          <w:numId w:val="11"/>
        </w:numPr>
        <w:tabs>
          <w:tab w:val="left" w:pos="426"/>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Encouraging the use of European Union mobility programmes</w:t>
      </w:r>
      <w:r w:rsidR="00C902A8">
        <w:rPr>
          <w:rFonts w:ascii="Times New Roman" w:eastAsia="Times New Roman" w:hAnsi="Times New Roman" w:cs="Times New Roman"/>
          <w:b/>
          <w:i/>
          <w:sz w:val="24"/>
          <w:szCs w:val="24"/>
          <w:lang w:val="en-US"/>
        </w:rPr>
        <w:t>,</w:t>
      </w:r>
      <w:r w:rsidRPr="001405B6">
        <w:rPr>
          <w:rFonts w:ascii="Times New Roman" w:eastAsia="Times New Roman" w:hAnsi="Times New Roman" w:cs="Times New Roman"/>
          <w:b/>
          <w:i/>
          <w:sz w:val="24"/>
          <w:szCs w:val="24"/>
          <w:lang w:val="en-US"/>
        </w:rPr>
        <w:t xml:space="preserve"> particularly the Erasmus+ Programme (SDG 4-SDG 10).</w:t>
      </w:r>
    </w:p>
    <w:p w14:paraId="237BED79" w14:textId="137C3DE2" w:rsidR="00A8623A" w:rsidRPr="00111AB7" w:rsidRDefault="007A5876" w:rsidP="00111AB7">
      <w:pPr>
        <w:spacing w:before="120" w:after="120" w:line="360" w:lineRule="auto"/>
        <w:ind w:left="360"/>
        <w:jc w:val="both"/>
        <w:rPr>
          <w:rFonts w:ascii="Times New Roman" w:eastAsia="Times New Roman" w:hAnsi="Times New Roman" w:cs="Times New Roman"/>
          <w:b/>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Abdullah Gül University received the Erasmus Charter for the first time in 2015. In this context, the first mobility took place in 2016. In total, 12 projects were carried out between 2015-2020. Within the scope of these projects, a total of 256 students and 56 staff benefited from Erasmus mobility until 2020. The number of Erasmus incoming students was 4. The total number of Erasmus incoming staff is 12 as of the end of 2020</w:t>
      </w:r>
      <w:r w:rsidRPr="001405B6">
        <w:rPr>
          <w:rFonts w:ascii="Times New Roman" w:eastAsia="Times New Roman" w:hAnsi="Times New Roman" w:cs="Times New Roman"/>
          <w:b/>
          <w:sz w:val="24"/>
          <w:szCs w:val="24"/>
          <w:lang w:val="en-US"/>
        </w:rPr>
        <w:t>.</w:t>
      </w:r>
    </w:p>
    <w:p w14:paraId="6451F5EC" w14:textId="2EB96A40" w:rsidR="00A8623A" w:rsidRPr="001405B6" w:rsidRDefault="007A5876" w:rsidP="00866B82">
      <w:pPr>
        <w:pStyle w:val="ListParagraph"/>
        <w:numPr>
          <w:ilvl w:val="0"/>
          <w:numId w:val="11"/>
        </w:numPr>
        <w:tabs>
          <w:tab w:val="left" w:pos="426"/>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Encouraging the use of exchange program</w:t>
      </w:r>
      <w:r w:rsidR="001D3878">
        <w:rPr>
          <w:rFonts w:ascii="Times New Roman" w:eastAsia="Times New Roman" w:hAnsi="Times New Roman" w:cs="Times New Roman"/>
          <w:b/>
          <w:i/>
          <w:sz w:val="24"/>
          <w:szCs w:val="24"/>
          <w:lang w:val="en-US"/>
        </w:rPr>
        <w:t>me</w:t>
      </w:r>
      <w:r w:rsidRPr="001405B6">
        <w:rPr>
          <w:rFonts w:ascii="Times New Roman" w:eastAsia="Times New Roman" w:hAnsi="Times New Roman" w:cs="Times New Roman"/>
          <w:b/>
          <w:i/>
          <w:sz w:val="24"/>
          <w:szCs w:val="24"/>
          <w:lang w:val="en-US"/>
        </w:rPr>
        <w:t>s apart from EU Program</w:t>
      </w:r>
      <w:r w:rsidR="001D3878">
        <w:rPr>
          <w:rFonts w:ascii="Times New Roman" w:eastAsia="Times New Roman" w:hAnsi="Times New Roman" w:cs="Times New Roman"/>
          <w:b/>
          <w:i/>
          <w:sz w:val="24"/>
          <w:szCs w:val="24"/>
          <w:lang w:val="en-US"/>
        </w:rPr>
        <w:t>me</w:t>
      </w:r>
      <w:r w:rsidRPr="001405B6">
        <w:rPr>
          <w:rFonts w:ascii="Times New Roman" w:eastAsia="Times New Roman" w:hAnsi="Times New Roman" w:cs="Times New Roman"/>
          <w:b/>
          <w:i/>
          <w:sz w:val="24"/>
          <w:szCs w:val="24"/>
          <w:lang w:val="en-US"/>
        </w:rPr>
        <w:t>s (SDG 4-SDG 10).</w:t>
      </w:r>
    </w:p>
    <w:p w14:paraId="3A831218" w14:textId="7144A21A" w:rsidR="00A8623A" w:rsidRPr="00111AB7"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Until 2020, 10 students participated in an exchange program</w:t>
      </w:r>
      <w:r w:rsidR="001D3878">
        <w:rPr>
          <w:rFonts w:ascii="Times New Roman" w:eastAsia="Times New Roman" w:hAnsi="Times New Roman" w:cs="Times New Roman"/>
          <w:sz w:val="24"/>
          <w:szCs w:val="24"/>
          <w:lang w:val="en-US"/>
        </w:rPr>
        <w:t>me</w:t>
      </w:r>
      <w:r w:rsidRPr="001405B6">
        <w:rPr>
          <w:rFonts w:ascii="Times New Roman" w:eastAsia="Times New Roman" w:hAnsi="Times New Roman" w:cs="Times New Roman"/>
          <w:sz w:val="24"/>
          <w:szCs w:val="24"/>
          <w:lang w:val="en-US"/>
        </w:rPr>
        <w:t xml:space="preserve"> abroad with bilateral agreements other than Erasmus. After this year, other exchange program</w:t>
      </w:r>
      <w:r w:rsidR="001D3878">
        <w:rPr>
          <w:rFonts w:ascii="Times New Roman" w:eastAsia="Times New Roman" w:hAnsi="Times New Roman" w:cs="Times New Roman"/>
          <w:sz w:val="24"/>
          <w:szCs w:val="24"/>
          <w:lang w:val="en-US"/>
        </w:rPr>
        <w:t>me</w:t>
      </w:r>
      <w:r w:rsidRPr="001405B6">
        <w:rPr>
          <w:rFonts w:ascii="Times New Roman" w:eastAsia="Times New Roman" w:hAnsi="Times New Roman" w:cs="Times New Roman"/>
          <w:sz w:val="24"/>
          <w:szCs w:val="24"/>
          <w:lang w:val="en-US"/>
        </w:rPr>
        <w:t>s were not preferred due to the possibility of grants in Erasmus mobility. Apart from Erasmus internship and learning mobility, students can also participate in online and face-to-face summer school program</w:t>
      </w:r>
      <w:r w:rsidR="001D3878">
        <w:rPr>
          <w:rFonts w:ascii="Times New Roman" w:eastAsia="Times New Roman" w:hAnsi="Times New Roman" w:cs="Times New Roman"/>
          <w:sz w:val="24"/>
          <w:szCs w:val="24"/>
          <w:lang w:val="en-US"/>
        </w:rPr>
        <w:t>me</w:t>
      </w:r>
      <w:r w:rsidRPr="001405B6">
        <w:rPr>
          <w:rFonts w:ascii="Times New Roman" w:eastAsia="Times New Roman" w:hAnsi="Times New Roman" w:cs="Times New Roman"/>
          <w:sz w:val="24"/>
          <w:szCs w:val="24"/>
          <w:lang w:val="en-US"/>
        </w:rPr>
        <w:t xml:space="preserve">s </w:t>
      </w:r>
      <w:r>
        <w:rPr>
          <w:rFonts w:ascii="Times New Roman" w:eastAsia="Times New Roman" w:hAnsi="Times New Roman" w:cs="Times New Roman"/>
          <w:sz w:val="24"/>
          <w:szCs w:val="24"/>
          <w:lang w:val="en-US"/>
        </w:rPr>
        <w:t>organised</w:t>
      </w:r>
      <w:r w:rsidRPr="001405B6">
        <w:rPr>
          <w:rFonts w:ascii="Times New Roman" w:eastAsia="Times New Roman" w:hAnsi="Times New Roman" w:cs="Times New Roman"/>
          <w:sz w:val="24"/>
          <w:szCs w:val="24"/>
          <w:lang w:val="en-US"/>
        </w:rPr>
        <w:t xml:space="preserve"> at universities. The number of students coming through bilateral agreements </w:t>
      </w:r>
      <w:r w:rsidR="008D6A2A">
        <w:rPr>
          <w:rFonts w:ascii="Times New Roman" w:eastAsia="Times New Roman" w:hAnsi="Times New Roman" w:cs="Times New Roman"/>
          <w:sz w:val="24"/>
          <w:szCs w:val="24"/>
          <w:lang w:val="en-US"/>
        </w:rPr>
        <w:t>was</w:t>
      </w:r>
      <w:r w:rsidR="008D6A2A" w:rsidRPr="001405B6">
        <w:rPr>
          <w:rFonts w:ascii="Times New Roman" w:eastAsia="Times New Roman" w:hAnsi="Times New Roman" w:cs="Times New Roman"/>
          <w:sz w:val="24"/>
          <w:szCs w:val="24"/>
          <w:lang w:val="en-US"/>
        </w:rPr>
        <w:t xml:space="preserve"> </w:t>
      </w:r>
      <w:r w:rsidRPr="001405B6">
        <w:rPr>
          <w:rFonts w:ascii="Times New Roman" w:eastAsia="Times New Roman" w:hAnsi="Times New Roman" w:cs="Times New Roman"/>
          <w:sz w:val="24"/>
          <w:szCs w:val="24"/>
          <w:lang w:val="en-US"/>
        </w:rPr>
        <w:t>16 in 2020.</w:t>
      </w:r>
    </w:p>
    <w:p w14:paraId="025AC139" w14:textId="68E12AC7"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lastRenderedPageBreak/>
        <w:t xml:space="preserve">Within the scope of the </w:t>
      </w:r>
      <w:proofErr w:type="spellStart"/>
      <w:r w:rsidRPr="001405B6">
        <w:rPr>
          <w:rFonts w:ascii="Times New Roman" w:eastAsia="Times New Roman" w:hAnsi="Times New Roman" w:cs="Times New Roman"/>
          <w:sz w:val="24"/>
          <w:szCs w:val="24"/>
          <w:lang w:val="en-US"/>
        </w:rPr>
        <w:t>Mevlana</w:t>
      </w:r>
      <w:proofErr w:type="spellEnd"/>
      <w:r w:rsidRPr="001405B6">
        <w:rPr>
          <w:rFonts w:ascii="Times New Roman" w:eastAsia="Times New Roman" w:hAnsi="Times New Roman" w:cs="Times New Roman"/>
          <w:sz w:val="24"/>
          <w:szCs w:val="24"/>
          <w:lang w:val="en-US"/>
        </w:rPr>
        <w:t xml:space="preserve"> Exchange </w:t>
      </w:r>
      <w:proofErr w:type="spellStart"/>
      <w:r w:rsidRPr="001405B6">
        <w:rPr>
          <w:rFonts w:ascii="Times New Roman" w:eastAsia="Times New Roman" w:hAnsi="Times New Roman" w:cs="Times New Roman"/>
          <w:sz w:val="24"/>
          <w:szCs w:val="24"/>
          <w:lang w:val="en-US"/>
        </w:rPr>
        <w:t>Program</w:t>
      </w:r>
      <w:r w:rsidR="001D3878">
        <w:rPr>
          <w:rFonts w:ascii="Times New Roman" w:eastAsia="Times New Roman" w:hAnsi="Times New Roman" w:cs="Times New Roman"/>
          <w:sz w:val="24"/>
          <w:szCs w:val="24"/>
          <w:lang w:val="en-US"/>
        </w:rPr>
        <w:t>me</w:t>
      </w:r>
      <w:proofErr w:type="spellEnd"/>
      <w:r w:rsidRPr="001405B6">
        <w:rPr>
          <w:rFonts w:ascii="Times New Roman" w:eastAsia="Times New Roman" w:hAnsi="Times New Roman" w:cs="Times New Roman"/>
          <w:sz w:val="24"/>
          <w:szCs w:val="24"/>
          <w:lang w:val="en-US"/>
        </w:rPr>
        <w:t xml:space="preserve">, which started out by targeting countries that </w:t>
      </w:r>
      <w:r w:rsidR="008D6A2A">
        <w:rPr>
          <w:rFonts w:ascii="Times New Roman" w:eastAsia="Times New Roman" w:hAnsi="Times New Roman" w:cs="Times New Roman"/>
          <w:sz w:val="24"/>
          <w:szCs w:val="24"/>
          <w:lang w:val="en-US"/>
        </w:rPr>
        <w:t>were</w:t>
      </w:r>
      <w:r w:rsidR="008D6A2A" w:rsidRPr="001405B6">
        <w:rPr>
          <w:rFonts w:ascii="Times New Roman" w:eastAsia="Times New Roman" w:hAnsi="Times New Roman" w:cs="Times New Roman"/>
          <w:sz w:val="24"/>
          <w:szCs w:val="24"/>
          <w:lang w:val="en-US"/>
        </w:rPr>
        <w:t xml:space="preserve"> </w:t>
      </w:r>
      <w:r w:rsidRPr="001405B6">
        <w:rPr>
          <w:rFonts w:ascii="Times New Roman" w:eastAsia="Times New Roman" w:hAnsi="Times New Roman" w:cs="Times New Roman"/>
          <w:sz w:val="24"/>
          <w:szCs w:val="24"/>
          <w:lang w:val="en-US"/>
        </w:rPr>
        <w:t>not within the scope of Erasmus program</w:t>
      </w:r>
      <w:r w:rsidR="001D3878">
        <w:rPr>
          <w:rFonts w:ascii="Times New Roman" w:eastAsia="Times New Roman" w:hAnsi="Times New Roman" w:cs="Times New Roman"/>
          <w:sz w:val="24"/>
          <w:szCs w:val="24"/>
          <w:lang w:val="en-US"/>
        </w:rPr>
        <w:t>me</w:t>
      </w:r>
      <w:r w:rsidRPr="007F489B">
        <w:rPr>
          <w:rFonts w:ascii="Times New Roman" w:eastAsia="Times New Roman" w:hAnsi="Times New Roman" w:cs="Times New Roman"/>
          <w:sz w:val="24"/>
          <w:szCs w:val="24"/>
          <w:lang w:val="en-US"/>
        </w:rPr>
        <w:t xml:space="preserve">s, 4 applications were made under the Pak-Turk </w:t>
      </w:r>
      <w:r>
        <w:rPr>
          <w:rFonts w:ascii="Times New Roman" w:eastAsia="Times New Roman" w:hAnsi="Times New Roman" w:cs="Times New Roman"/>
          <w:sz w:val="24"/>
          <w:szCs w:val="24"/>
          <w:lang w:val="en-US"/>
        </w:rPr>
        <w:t>Researcher’s</w:t>
      </w:r>
      <w:r w:rsidRPr="001405B6">
        <w:rPr>
          <w:rFonts w:ascii="Times New Roman" w:eastAsia="Times New Roman" w:hAnsi="Times New Roman" w:cs="Times New Roman"/>
          <w:sz w:val="24"/>
          <w:szCs w:val="24"/>
          <w:lang w:val="en-US"/>
        </w:rPr>
        <w:t xml:space="preserve"> Mobility Grant Program</w:t>
      </w:r>
      <w:r w:rsidR="001D3878">
        <w:rPr>
          <w:rFonts w:ascii="Times New Roman" w:eastAsia="Times New Roman" w:hAnsi="Times New Roman" w:cs="Times New Roman"/>
          <w:sz w:val="24"/>
          <w:szCs w:val="24"/>
          <w:lang w:val="en-US"/>
        </w:rPr>
        <w:t>me</w:t>
      </w:r>
      <w:r w:rsidRPr="001405B6">
        <w:rPr>
          <w:rFonts w:ascii="Times New Roman" w:eastAsia="Times New Roman" w:hAnsi="Times New Roman" w:cs="Times New Roman"/>
          <w:sz w:val="24"/>
          <w:szCs w:val="24"/>
          <w:lang w:val="en-US"/>
        </w:rPr>
        <w:t>. 4 different faculty members from Abdullah Gül University prepared applications for the program</w:t>
      </w:r>
      <w:r w:rsidR="001D3878">
        <w:rPr>
          <w:rFonts w:ascii="Times New Roman" w:eastAsia="Times New Roman" w:hAnsi="Times New Roman" w:cs="Times New Roman"/>
          <w:sz w:val="24"/>
          <w:szCs w:val="24"/>
          <w:lang w:val="en-US"/>
        </w:rPr>
        <w:t>me</w:t>
      </w:r>
      <w:r w:rsidR="006248D1">
        <w:rPr>
          <w:rFonts w:ascii="Times New Roman" w:eastAsia="Times New Roman" w:hAnsi="Times New Roman" w:cs="Times New Roman"/>
          <w:sz w:val="24"/>
          <w:szCs w:val="24"/>
          <w:lang w:val="en-US"/>
        </w:rPr>
        <w:t>,</w:t>
      </w:r>
      <w:r w:rsidRPr="001405B6">
        <w:rPr>
          <w:rFonts w:ascii="Times New Roman" w:eastAsia="Times New Roman" w:hAnsi="Times New Roman" w:cs="Times New Roman"/>
          <w:sz w:val="24"/>
          <w:szCs w:val="24"/>
          <w:lang w:val="en-US"/>
        </w:rPr>
        <w:t xml:space="preserve"> and agreements were made with 4 different Pakistani </w:t>
      </w:r>
      <w:r w:rsidR="006248D1">
        <w:rPr>
          <w:rFonts w:ascii="Times New Roman" w:eastAsia="Times New Roman" w:hAnsi="Times New Roman" w:cs="Times New Roman"/>
          <w:sz w:val="24"/>
          <w:szCs w:val="24"/>
          <w:lang w:val="en-US"/>
        </w:rPr>
        <w:t>u</w:t>
      </w:r>
      <w:r w:rsidRPr="001405B6">
        <w:rPr>
          <w:rFonts w:ascii="Times New Roman" w:eastAsia="Times New Roman" w:hAnsi="Times New Roman" w:cs="Times New Roman"/>
          <w:sz w:val="24"/>
          <w:szCs w:val="24"/>
          <w:lang w:val="en-US"/>
        </w:rPr>
        <w:t>niversities. However, the projects were not accepted.</w:t>
      </w:r>
    </w:p>
    <w:p w14:paraId="6EB35868" w14:textId="0050911F" w:rsidR="00A8623A" w:rsidRPr="001405B6" w:rsidRDefault="007A5876" w:rsidP="009E2D90">
      <w:pPr>
        <w:pStyle w:val="ListParagraph"/>
        <w:numPr>
          <w:ilvl w:val="0"/>
          <w:numId w:val="11"/>
        </w:numPr>
        <w:tabs>
          <w:tab w:val="left" w:pos="426"/>
          <w:tab w:val="left" w:pos="567"/>
          <w:tab w:val="left" w:pos="709"/>
          <w:tab w:val="left" w:pos="851"/>
        </w:tabs>
        <w:spacing w:before="120" w:after="120" w:line="360" w:lineRule="auto"/>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 xml:space="preserve">Increasing the number of </w:t>
      </w:r>
      <w:r>
        <w:rPr>
          <w:rFonts w:ascii="Times New Roman" w:eastAsia="Times New Roman" w:hAnsi="Times New Roman" w:cs="Times New Roman"/>
          <w:b/>
          <w:i/>
          <w:sz w:val="24"/>
          <w:szCs w:val="24"/>
          <w:lang w:val="en-US"/>
        </w:rPr>
        <w:t>AGU’s</w:t>
      </w:r>
      <w:r w:rsidRPr="001405B6">
        <w:rPr>
          <w:rFonts w:ascii="Times New Roman" w:eastAsia="Times New Roman" w:hAnsi="Times New Roman" w:cs="Times New Roman"/>
          <w:b/>
          <w:i/>
          <w:sz w:val="24"/>
          <w:szCs w:val="24"/>
          <w:lang w:val="en-US"/>
        </w:rPr>
        <w:t xml:space="preserve"> international accreditations (SDG 4-SDG 17).</w:t>
      </w:r>
    </w:p>
    <w:p w14:paraId="71539088" w14:textId="77777777"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 xml:space="preserve">In 2015, Abdullah Gül University received Erasmus Consortium Accreditation. The accreditation was valid until 2020. Within the scope of this consortium accreditation, the </w:t>
      </w:r>
      <w:proofErr w:type="spellStart"/>
      <w:r w:rsidRPr="001405B6">
        <w:rPr>
          <w:rFonts w:ascii="Times New Roman" w:eastAsia="Times New Roman" w:hAnsi="Times New Roman" w:cs="Times New Roman"/>
          <w:sz w:val="24"/>
          <w:szCs w:val="24"/>
          <w:lang w:val="en-US"/>
        </w:rPr>
        <w:t>Erasmustern</w:t>
      </w:r>
      <w:proofErr w:type="spellEnd"/>
      <w:r w:rsidRPr="001405B6">
        <w:rPr>
          <w:rFonts w:ascii="Times New Roman" w:eastAsia="Times New Roman" w:hAnsi="Times New Roman" w:cs="Times New Roman"/>
          <w:sz w:val="24"/>
          <w:szCs w:val="24"/>
          <w:lang w:val="en-US"/>
        </w:rPr>
        <w:t xml:space="preserve"> Consortium project, which was initiated under the coordination of Abdullah Gül University in partnership with </w:t>
      </w:r>
      <w:proofErr w:type="spellStart"/>
      <w:r w:rsidRPr="001405B6">
        <w:rPr>
          <w:rFonts w:ascii="Times New Roman" w:eastAsia="Times New Roman" w:hAnsi="Times New Roman" w:cs="Times New Roman"/>
          <w:sz w:val="24"/>
          <w:szCs w:val="24"/>
          <w:lang w:val="en-US"/>
        </w:rPr>
        <w:t>Erciyes</w:t>
      </w:r>
      <w:proofErr w:type="spellEnd"/>
      <w:r w:rsidRPr="001405B6">
        <w:rPr>
          <w:rFonts w:ascii="Times New Roman" w:eastAsia="Times New Roman" w:hAnsi="Times New Roman" w:cs="Times New Roman"/>
          <w:sz w:val="24"/>
          <w:szCs w:val="24"/>
          <w:lang w:val="en-US"/>
        </w:rPr>
        <w:t xml:space="preserve"> University, </w:t>
      </w:r>
      <w:proofErr w:type="spellStart"/>
      <w:r w:rsidRPr="001405B6">
        <w:rPr>
          <w:rFonts w:ascii="Times New Roman" w:eastAsia="Times New Roman" w:hAnsi="Times New Roman" w:cs="Times New Roman"/>
          <w:sz w:val="24"/>
          <w:szCs w:val="24"/>
          <w:lang w:val="en-US"/>
        </w:rPr>
        <w:t>Nuh</w:t>
      </w:r>
      <w:proofErr w:type="spellEnd"/>
      <w:r w:rsidRPr="001405B6">
        <w:rPr>
          <w:rFonts w:ascii="Times New Roman" w:eastAsia="Times New Roman" w:hAnsi="Times New Roman" w:cs="Times New Roman"/>
          <w:sz w:val="24"/>
          <w:szCs w:val="24"/>
          <w:lang w:val="en-US"/>
        </w:rPr>
        <w:t xml:space="preserve"> Naci </w:t>
      </w:r>
      <w:proofErr w:type="spellStart"/>
      <w:r w:rsidRPr="001405B6">
        <w:rPr>
          <w:rFonts w:ascii="Times New Roman" w:eastAsia="Times New Roman" w:hAnsi="Times New Roman" w:cs="Times New Roman"/>
          <w:sz w:val="24"/>
          <w:szCs w:val="24"/>
          <w:lang w:val="en-US"/>
        </w:rPr>
        <w:t>Yazgan</w:t>
      </w:r>
      <w:proofErr w:type="spellEnd"/>
      <w:r w:rsidRPr="001405B6">
        <w:rPr>
          <w:rFonts w:ascii="Times New Roman" w:eastAsia="Times New Roman" w:hAnsi="Times New Roman" w:cs="Times New Roman"/>
          <w:sz w:val="24"/>
          <w:szCs w:val="24"/>
          <w:lang w:val="en-US"/>
        </w:rPr>
        <w:t xml:space="preserve"> University, </w:t>
      </w:r>
      <w:proofErr w:type="spellStart"/>
      <w:r w:rsidRPr="001405B6">
        <w:rPr>
          <w:rFonts w:ascii="Times New Roman" w:eastAsia="Times New Roman" w:hAnsi="Times New Roman" w:cs="Times New Roman"/>
          <w:sz w:val="24"/>
          <w:szCs w:val="24"/>
          <w:lang w:val="en-US"/>
        </w:rPr>
        <w:t>Sabancı</w:t>
      </w:r>
      <w:proofErr w:type="spellEnd"/>
      <w:r w:rsidRPr="001405B6">
        <w:rPr>
          <w:rFonts w:ascii="Times New Roman" w:eastAsia="Times New Roman" w:hAnsi="Times New Roman" w:cs="Times New Roman"/>
          <w:sz w:val="24"/>
          <w:szCs w:val="24"/>
          <w:lang w:val="en-US"/>
        </w:rPr>
        <w:t xml:space="preserve"> University, Kayseri Chamber of Commerce, Kayseri Chamber of Industry and ÜSAIV, was selected as a good practice example by the National Agency. The project was introduced at the Best Practices Meeting held in Istanbul in 2016.</w:t>
      </w:r>
    </w:p>
    <w:p w14:paraId="04129C64" w14:textId="3B28518A"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With the project, the students of both the coordinator university and the partner universities benefit from Erasmus internship mobility. This project is one of the few consortium projects in </w:t>
      </w:r>
      <w:r w:rsidR="003E5E48">
        <w:rPr>
          <w:rFonts w:ascii="Times New Roman" w:eastAsia="Times New Roman" w:hAnsi="Times New Roman" w:cs="Times New Roman"/>
          <w:sz w:val="24"/>
          <w:szCs w:val="24"/>
          <w:lang w:val="en-US"/>
        </w:rPr>
        <w:t>Türkiye</w:t>
      </w:r>
      <w:r w:rsidRPr="001405B6">
        <w:rPr>
          <w:rFonts w:ascii="Times New Roman" w:eastAsia="Times New Roman" w:hAnsi="Times New Roman" w:cs="Times New Roman"/>
          <w:sz w:val="24"/>
          <w:szCs w:val="24"/>
          <w:lang w:val="en-US"/>
        </w:rPr>
        <w:t>. Within the scope of this consortium, 105 students and 10 staff participated in exchange mobility in European Union countries.</w:t>
      </w:r>
    </w:p>
    <w:p w14:paraId="6552D01E" w14:textId="159F88FA"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In addition to international accreditations, Abdullah Gül University has become the </w:t>
      </w:r>
      <w:proofErr w:type="spellStart"/>
      <w:r w:rsidR="006248D1">
        <w:rPr>
          <w:rFonts w:ascii="Times New Roman" w:eastAsia="Times New Roman" w:hAnsi="Times New Roman" w:cs="Times New Roman"/>
          <w:sz w:val="24"/>
          <w:szCs w:val="24"/>
          <w:lang w:val="en-US"/>
        </w:rPr>
        <w:t>centre</w:t>
      </w:r>
      <w:proofErr w:type="spellEnd"/>
      <w:r w:rsidRPr="001405B6">
        <w:rPr>
          <w:rFonts w:ascii="Times New Roman" w:eastAsia="Times New Roman" w:hAnsi="Times New Roman" w:cs="Times New Roman"/>
          <w:sz w:val="24"/>
          <w:szCs w:val="24"/>
          <w:lang w:val="en-US"/>
        </w:rPr>
        <w:t xml:space="preserve"> of internationally valid TOEFL IBT, SAT and GRE exams.</w:t>
      </w:r>
    </w:p>
    <w:p w14:paraId="3506F09B" w14:textId="0B82F532" w:rsidR="00A8623A" w:rsidRPr="009E2D90" w:rsidRDefault="007A5876" w:rsidP="009E2D90">
      <w:pPr>
        <w:pStyle w:val="ListParagraph"/>
        <w:numPr>
          <w:ilvl w:val="0"/>
          <w:numId w:val="11"/>
        </w:numPr>
        <w:tabs>
          <w:tab w:val="left" w:pos="426"/>
          <w:tab w:val="left" w:pos="567"/>
          <w:tab w:val="left" w:pos="709"/>
          <w:tab w:val="left" w:pos="851"/>
        </w:tabs>
        <w:spacing w:before="120" w:after="120" w:line="360" w:lineRule="auto"/>
        <w:jc w:val="both"/>
        <w:rPr>
          <w:rFonts w:ascii="Times New Roman" w:eastAsia="Times New Roman" w:hAnsi="Times New Roman" w:cs="Times New Roman"/>
          <w:b/>
          <w:i/>
          <w:sz w:val="24"/>
          <w:szCs w:val="24"/>
          <w:lang w:val="en-US"/>
        </w:rPr>
      </w:pPr>
      <w:r w:rsidRPr="009E2D90">
        <w:rPr>
          <w:rFonts w:ascii="Times New Roman" w:eastAsia="Times New Roman" w:hAnsi="Times New Roman" w:cs="Times New Roman"/>
          <w:b/>
          <w:i/>
          <w:sz w:val="24"/>
          <w:szCs w:val="24"/>
          <w:lang w:val="en-US"/>
        </w:rPr>
        <w:t>Increasing the international student satisfaction rate (SDG 4).</w:t>
      </w:r>
    </w:p>
    <w:p w14:paraId="66493EC0" w14:textId="77777777"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AGU International Office conducts end-of-term satisfaction surveys for international students at the end of each semester.</w:t>
      </w:r>
    </w:p>
    <w:p w14:paraId="22F940CA" w14:textId="77777777"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 xml:space="preserve">Students are asked questions about the administrative units, education, social life and other opportunities offered to them, and the quality and satisfaction of their communication with the university. </w:t>
      </w:r>
    </w:p>
    <w:p w14:paraId="18B4B1BF" w14:textId="2A3CA801" w:rsidR="00A8623A" w:rsidRPr="001405B6"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sz w:val="24"/>
          <w:szCs w:val="24"/>
          <w:lang w:val="en-US"/>
        </w:rPr>
        <w:t>Evaluations are shared with internal stakeholders</w:t>
      </w:r>
      <w:r w:rsidR="00316E41">
        <w:rPr>
          <w:rFonts w:ascii="Times New Roman" w:eastAsia="Times New Roman" w:hAnsi="Times New Roman" w:cs="Times New Roman"/>
          <w:sz w:val="24"/>
          <w:szCs w:val="24"/>
          <w:lang w:val="en-US"/>
        </w:rPr>
        <w:t>,</w:t>
      </w:r>
      <w:r w:rsidRPr="001405B6">
        <w:rPr>
          <w:rFonts w:ascii="Times New Roman" w:eastAsia="Times New Roman" w:hAnsi="Times New Roman" w:cs="Times New Roman"/>
          <w:sz w:val="24"/>
          <w:szCs w:val="24"/>
          <w:lang w:val="en-US"/>
        </w:rPr>
        <w:t xml:space="preserve"> and necessary measures are taken according to survey results. </w:t>
      </w:r>
    </w:p>
    <w:p w14:paraId="6713A927" w14:textId="68E74F38" w:rsidR="00A8623A" w:rsidRPr="001405B6" w:rsidRDefault="007A5876" w:rsidP="009E2D90">
      <w:pPr>
        <w:pStyle w:val="ListParagraph"/>
        <w:numPr>
          <w:ilvl w:val="0"/>
          <w:numId w:val="11"/>
        </w:numPr>
        <w:tabs>
          <w:tab w:val="left" w:pos="426"/>
          <w:tab w:val="left" w:pos="567"/>
          <w:tab w:val="left" w:pos="709"/>
          <w:tab w:val="left" w:pos="851"/>
        </w:tabs>
        <w:spacing w:before="120" w:after="120" w:line="360" w:lineRule="auto"/>
        <w:jc w:val="both"/>
        <w:rPr>
          <w:rFonts w:ascii="Times New Roman" w:eastAsia="Times New Roman" w:hAnsi="Times New Roman" w:cs="Times New Roman"/>
          <w:b/>
          <w:i/>
          <w:sz w:val="24"/>
          <w:szCs w:val="24"/>
          <w:lang w:val="en-US"/>
        </w:rPr>
      </w:pPr>
      <w:r w:rsidRPr="001405B6">
        <w:rPr>
          <w:rFonts w:ascii="Times New Roman" w:eastAsia="Times New Roman" w:hAnsi="Times New Roman" w:cs="Times New Roman"/>
          <w:b/>
          <w:i/>
          <w:sz w:val="24"/>
          <w:szCs w:val="24"/>
          <w:lang w:val="en-US"/>
        </w:rPr>
        <w:t xml:space="preserve">Following up </w:t>
      </w:r>
      <w:r w:rsidR="00316E41">
        <w:rPr>
          <w:rFonts w:ascii="Times New Roman" w:eastAsia="Times New Roman" w:hAnsi="Times New Roman" w:cs="Times New Roman"/>
          <w:b/>
          <w:i/>
          <w:sz w:val="24"/>
          <w:szCs w:val="24"/>
          <w:lang w:val="en-US"/>
        </w:rPr>
        <w:t xml:space="preserve">with </w:t>
      </w:r>
      <w:r w:rsidRPr="001405B6">
        <w:rPr>
          <w:rFonts w:ascii="Times New Roman" w:eastAsia="Times New Roman" w:hAnsi="Times New Roman" w:cs="Times New Roman"/>
          <w:b/>
          <w:i/>
          <w:sz w:val="24"/>
          <w:szCs w:val="24"/>
          <w:lang w:val="en-US"/>
        </w:rPr>
        <w:t>international graduate</w:t>
      </w:r>
      <w:r w:rsidR="00316E41">
        <w:rPr>
          <w:rFonts w:ascii="Times New Roman" w:eastAsia="Times New Roman" w:hAnsi="Times New Roman" w:cs="Times New Roman"/>
          <w:b/>
          <w:i/>
          <w:sz w:val="24"/>
          <w:szCs w:val="24"/>
          <w:lang w:val="en-US"/>
        </w:rPr>
        <w:t>s</w:t>
      </w:r>
      <w:r w:rsidR="00FC1970">
        <w:rPr>
          <w:rFonts w:ascii="Times New Roman" w:eastAsia="Times New Roman" w:hAnsi="Times New Roman" w:cs="Times New Roman"/>
          <w:b/>
          <w:i/>
          <w:sz w:val="24"/>
          <w:szCs w:val="24"/>
          <w:lang w:val="en-US"/>
        </w:rPr>
        <w:t xml:space="preserve"> </w:t>
      </w:r>
      <w:r w:rsidRPr="001405B6">
        <w:rPr>
          <w:rFonts w:ascii="Times New Roman" w:eastAsia="Times New Roman" w:hAnsi="Times New Roman" w:cs="Times New Roman"/>
          <w:b/>
          <w:i/>
          <w:sz w:val="24"/>
          <w:szCs w:val="24"/>
          <w:lang w:val="en-US"/>
        </w:rPr>
        <w:t>(SDG 4).</w:t>
      </w:r>
    </w:p>
    <w:p w14:paraId="784D22EB" w14:textId="4D2E166C" w:rsidR="00A8623A" w:rsidRPr="009C6B68" w:rsidRDefault="007A5876" w:rsidP="00111AB7">
      <w:pPr>
        <w:spacing w:before="120" w:after="120" w:line="360" w:lineRule="auto"/>
        <w:ind w:left="360"/>
        <w:jc w:val="both"/>
        <w:rPr>
          <w:rFonts w:ascii="Times New Roman" w:eastAsia="Times New Roman" w:hAnsi="Times New Roman" w:cs="Times New Roman"/>
          <w:sz w:val="24"/>
          <w:szCs w:val="24"/>
          <w:lang w:val="en-US"/>
        </w:rPr>
      </w:pPr>
      <w:r w:rsidRPr="001405B6">
        <w:rPr>
          <w:rFonts w:ascii="Times New Roman" w:eastAsia="Times New Roman" w:hAnsi="Times New Roman" w:cs="Times New Roman"/>
          <w:b/>
          <w:sz w:val="24"/>
          <w:szCs w:val="24"/>
          <w:lang w:val="en-US"/>
        </w:rPr>
        <w:t xml:space="preserve">Action: </w:t>
      </w:r>
      <w:r w:rsidRPr="001405B6">
        <w:rPr>
          <w:rFonts w:ascii="Times New Roman" w:eastAsia="Times New Roman" w:hAnsi="Times New Roman" w:cs="Times New Roman"/>
          <w:sz w:val="24"/>
          <w:szCs w:val="24"/>
          <w:lang w:val="en-US"/>
        </w:rPr>
        <w:t xml:space="preserve">The Alumni Office and International Office communicate with international </w:t>
      </w:r>
      <w:r w:rsidR="00316E41">
        <w:rPr>
          <w:rFonts w:ascii="Times New Roman" w:eastAsia="Times New Roman" w:hAnsi="Times New Roman" w:cs="Times New Roman"/>
          <w:sz w:val="24"/>
          <w:szCs w:val="24"/>
          <w:lang w:val="en-US"/>
        </w:rPr>
        <w:t>graduates</w:t>
      </w:r>
      <w:r w:rsidR="00316E41" w:rsidRPr="001405B6">
        <w:rPr>
          <w:rFonts w:ascii="Times New Roman" w:eastAsia="Times New Roman" w:hAnsi="Times New Roman" w:cs="Times New Roman"/>
          <w:sz w:val="24"/>
          <w:szCs w:val="24"/>
          <w:lang w:val="en-US"/>
        </w:rPr>
        <w:t xml:space="preserve"> </w:t>
      </w:r>
      <w:r w:rsidRPr="001405B6">
        <w:rPr>
          <w:rFonts w:ascii="Times New Roman" w:eastAsia="Times New Roman" w:hAnsi="Times New Roman" w:cs="Times New Roman"/>
          <w:sz w:val="24"/>
          <w:szCs w:val="24"/>
          <w:lang w:val="en-US"/>
        </w:rPr>
        <w:t xml:space="preserve">at the end of each semester. </w:t>
      </w:r>
      <w:r w:rsidR="00316E41">
        <w:rPr>
          <w:rFonts w:ascii="Times New Roman" w:eastAsia="Times New Roman" w:hAnsi="Times New Roman" w:cs="Times New Roman"/>
          <w:sz w:val="24"/>
          <w:szCs w:val="24"/>
          <w:lang w:val="en-US"/>
        </w:rPr>
        <w:t>The employment</w:t>
      </w:r>
      <w:r w:rsidRPr="001405B6">
        <w:rPr>
          <w:rFonts w:ascii="Times New Roman" w:eastAsia="Times New Roman" w:hAnsi="Times New Roman" w:cs="Times New Roman"/>
          <w:sz w:val="24"/>
          <w:szCs w:val="24"/>
          <w:lang w:val="en-US"/>
        </w:rPr>
        <w:t xml:space="preserve"> status of </w:t>
      </w:r>
      <w:r w:rsidR="00316E41">
        <w:rPr>
          <w:rFonts w:ascii="Times New Roman" w:eastAsia="Times New Roman" w:hAnsi="Times New Roman" w:cs="Times New Roman"/>
          <w:sz w:val="24"/>
          <w:szCs w:val="24"/>
          <w:lang w:val="en-US"/>
        </w:rPr>
        <w:t xml:space="preserve">the </w:t>
      </w:r>
      <w:r w:rsidRPr="009C6B68">
        <w:rPr>
          <w:rFonts w:ascii="Times New Roman" w:eastAsia="Times New Roman" w:hAnsi="Times New Roman" w:cs="Times New Roman"/>
          <w:sz w:val="24"/>
          <w:szCs w:val="24"/>
          <w:lang w:val="en-US"/>
        </w:rPr>
        <w:t>graduate</w:t>
      </w:r>
      <w:r w:rsidR="00316E41">
        <w:rPr>
          <w:rFonts w:ascii="Times New Roman" w:eastAsia="Times New Roman" w:hAnsi="Times New Roman" w:cs="Times New Roman"/>
          <w:sz w:val="24"/>
          <w:szCs w:val="24"/>
          <w:lang w:val="en-US"/>
        </w:rPr>
        <w:t>d</w:t>
      </w:r>
      <w:r w:rsidRPr="009C6B68">
        <w:rPr>
          <w:rFonts w:ascii="Times New Roman" w:eastAsia="Times New Roman" w:hAnsi="Times New Roman" w:cs="Times New Roman"/>
          <w:sz w:val="24"/>
          <w:szCs w:val="24"/>
          <w:lang w:val="en-US"/>
        </w:rPr>
        <w:t xml:space="preserve"> students is </w:t>
      </w:r>
      <w:r w:rsidR="00316E41">
        <w:rPr>
          <w:rFonts w:ascii="Times New Roman" w:eastAsia="Times New Roman" w:hAnsi="Times New Roman" w:cs="Times New Roman"/>
          <w:sz w:val="24"/>
          <w:szCs w:val="24"/>
          <w:lang w:val="en-US"/>
        </w:rPr>
        <w:t>tracked</w:t>
      </w:r>
      <w:r w:rsidRPr="009C6B68">
        <w:rPr>
          <w:rFonts w:ascii="Times New Roman" w:eastAsia="Times New Roman" w:hAnsi="Times New Roman" w:cs="Times New Roman"/>
          <w:sz w:val="24"/>
          <w:szCs w:val="24"/>
          <w:lang w:val="en-US"/>
        </w:rPr>
        <w:t>.</w:t>
      </w:r>
    </w:p>
    <w:p w14:paraId="6691DC22" w14:textId="2475DB96" w:rsidR="00A8623A" w:rsidRPr="00111AB7" w:rsidRDefault="00316E41" w:rsidP="00111AB7">
      <w:pPr>
        <w:spacing w:before="120" w:after="120" w:line="36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As of </w:t>
      </w:r>
      <w:r w:rsidR="007A5876" w:rsidRPr="009C6B68">
        <w:rPr>
          <w:rFonts w:ascii="Times New Roman" w:eastAsia="Times New Roman" w:hAnsi="Times New Roman" w:cs="Times New Roman"/>
          <w:sz w:val="24"/>
          <w:szCs w:val="24"/>
          <w:lang w:val="en-US"/>
        </w:rPr>
        <w:t>the end of 2020, the employment rate of AGU</w:t>
      </w:r>
      <w:r>
        <w:rPr>
          <w:rFonts w:ascii="Times New Roman" w:eastAsia="Times New Roman" w:hAnsi="Times New Roman" w:cs="Times New Roman"/>
          <w:sz w:val="24"/>
          <w:szCs w:val="24"/>
          <w:lang w:val="en-US"/>
        </w:rPr>
        <w:t>’s</w:t>
      </w:r>
      <w:r w:rsidR="007A5876" w:rsidRPr="009C6B68">
        <w:rPr>
          <w:rFonts w:ascii="Times New Roman" w:eastAsia="Times New Roman" w:hAnsi="Times New Roman" w:cs="Times New Roman"/>
          <w:sz w:val="24"/>
          <w:szCs w:val="24"/>
          <w:lang w:val="en-US"/>
        </w:rPr>
        <w:t xml:space="preserve"> international graduates is 70%.</w:t>
      </w:r>
    </w:p>
    <w:p w14:paraId="78F212E3" w14:textId="38804086" w:rsidR="00A8623A" w:rsidRPr="00111AB7" w:rsidRDefault="007A5876" w:rsidP="00866B82">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sz w:val="24"/>
          <w:szCs w:val="24"/>
          <w:lang w:val="en-US"/>
        </w:rPr>
        <w:t>International Education Performance Chart</w:t>
      </w: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3269"/>
        <w:gridCol w:w="2724"/>
        <w:gridCol w:w="1472"/>
        <w:gridCol w:w="1560"/>
      </w:tblGrid>
      <w:tr w:rsidR="00A8623A" w:rsidRPr="005D6E33" w14:paraId="7A17CD5E" w14:textId="77777777" w:rsidTr="00E74986">
        <w:trPr>
          <w:trHeight w:val="920"/>
        </w:trPr>
        <w:tc>
          <w:tcPr>
            <w:tcW w:w="3268"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79CB982E" w14:textId="77777777" w:rsidR="00A8623A" w:rsidRPr="009C6B68" w:rsidRDefault="007A5876" w:rsidP="00111AB7">
            <w:pPr>
              <w:spacing w:before="120" w:after="120" w:line="360" w:lineRule="auto"/>
              <w:jc w:val="both"/>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Strategic Objectives</w:t>
            </w:r>
          </w:p>
        </w:tc>
        <w:tc>
          <w:tcPr>
            <w:tcW w:w="2723"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129A1786" w14:textId="77777777" w:rsidR="00A8623A" w:rsidRPr="009C6B68" w:rsidRDefault="007A5876" w:rsidP="00111AB7">
            <w:pPr>
              <w:spacing w:before="120" w:after="120" w:line="360" w:lineRule="auto"/>
              <w:jc w:val="both"/>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Performance Charts</w:t>
            </w:r>
          </w:p>
        </w:tc>
        <w:tc>
          <w:tcPr>
            <w:tcW w:w="1472"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3C851811" w14:textId="77777777" w:rsidR="00A8623A" w:rsidRPr="009C6B68"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2020</w:t>
            </w:r>
          </w:p>
          <w:p w14:paraId="58F91A58" w14:textId="77777777" w:rsidR="00A8623A" w:rsidRPr="009C6B68"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Accrual</w:t>
            </w:r>
          </w:p>
        </w:tc>
        <w:tc>
          <w:tcPr>
            <w:tcW w:w="1560" w:type="dxa"/>
            <w:tcBorders>
              <w:top w:val="single" w:sz="8" w:space="0" w:color="000000"/>
              <w:left w:val="nil"/>
              <w:bottom w:val="single" w:sz="8" w:space="0" w:color="000000"/>
              <w:right w:val="single" w:sz="4" w:space="0" w:color="auto"/>
            </w:tcBorders>
            <w:shd w:val="clear" w:color="auto" w:fill="000000"/>
            <w:tcMar>
              <w:top w:w="100" w:type="dxa"/>
              <w:left w:w="100" w:type="dxa"/>
              <w:bottom w:w="100" w:type="dxa"/>
              <w:right w:w="100" w:type="dxa"/>
            </w:tcMar>
          </w:tcPr>
          <w:p w14:paraId="67747776" w14:textId="77777777" w:rsidR="00A8623A" w:rsidRPr="009C6B68"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2025 Objective</w:t>
            </w:r>
          </w:p>
        </w:tc>
      </w:tr>
      <w:tr w:rsidR="00A8623A" w:rsidRPr="005D6E33" w14:paraId="6E546A9E" w14:textId="77777777" w:rsidTr="00E74986">
        <w:trPr>
          <w:trHeight w:val="1355"/>
        </w:trPr>
        <w:tc>
          <w:tcPr>
            <w:tcW w:w="3268"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7E2E97BD" w14:textId="62199642" w:rsidR="00A8623A" w:rsidRPr="002F38B2" w:rsidRDefault="007A5876" w:rsidP="00111AB7">
            <w:pPr>
              <w:spacing w:before="120" w:after="120" w:line="360" w:lineRule="auto"/>
              <w:jc w:val="both"/>
              <w:rPr>
                <w:rFonts w:ascii="Times New Roman" w:eastAsia="Times New Roman" w:hAnsi="Times New Roman" w:cs="Times New Roman"/>
                <w:b/>
                <w:lang w:val="en-US"/>
              </w:rPr>
            </w:pPr>
            <w:r w:rsidRPr="002F38B2">
              <w:rPr>
                <w:rFonts w:ascii="Times New Roman" w:eastAsia="Times New Roman" w:hAnsi="Times New Roman" w:cs="Times New Roman"/>
                <w:b/>
                <w:color w:val="FF0000"/>
                <w:lang w:val="en-US"/>
              </w:rPr>
              <w:t>Objective I:</w:t>
            </w:r>
            <w:r w:rsidRPr="002F38B2">
              <w:rPr>
                <w:rFonts w:ascii="Times New Roman" w:eastAsia="Times New Roman" w:hAnsi="Times New Roman" w:cs="Times New Roman"/>
                <w:b/>
                <w:lang w:val="en-US"/>
              </w:rPr>
              <w:t xml:space="preserve"> AGU aims to provide </w:t>
            </w:r>
            <w:r w:rsidR="00316E41">
              <w:rPr>
                <w:rFonts w:ascii="Times New Roman" w:eastAsia="Times New Roman" w:hAnsi="Times New Roman" w:cs="Times New Roman"/>
                <w:b/>
                <w:lang w:val="en-US"/>
              </w:rPr>
              <w:t>high-quality</w:t>
            </w:r>
            <w:r w:rsidRPr="002F38B2">
              <w:rPr>
                <w:rFonts w:ascii="Times New Roman" w:eastAsia="Times New Roman" w:hAnsi="Times New Roman" w:cs="Times New Roman"/>
                <w:b/>
                <w:lang w:val="en-US"/>
              </w:rPr>
              <w:t xml:space="preserve"> education and develop </w:t>
            </w:r>
            <w:r w:rsidR="00316E41">
              <w:rPr>
                <w:rFonts w:ascii="Times New Roman" w:eastAsia="Times New Roman" w:hAnsi="Times New Roman" w:cs="Times New Roman"/>
                <w:b/>
                <w:lang w:val="en-US"/>
              </w:rPr>
              <w:t xml:space="preserve">a </w:t>
            </w:r>
            <w:r w:rsidRPr="002F38B2">
              <w:rPr>
                <w:rFonts w:ascii="Times New Roman" w:eastAsia="Times New Roman" w:hAnsi="Times New Roman" w:cs="Times New Roman"/>
                <w:b/>
                <w:lang w:val="en-US"/>
              </w:rPr>
              <w:t>curriculum with an innovative and international perspective.</w:t>
            </w:r>
          </w:p>
        </w:tc>
        <w:tc>
          <w:tcPr>
            <w:tcW w:w="2723"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C8032F5" w14:textId="3B838D0F" w:rsidR="00A8623A" w:rsidRPr="002F38B2" w:rsidRDefault="001D3878" w:rsidP="00111AB7">
            <w:pPr>
              <w:spacing w:before="120" w:after="12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w:t>
            </w:r>
            <w:r w:rsidR="007A5876" w:rsidRPr="002F38B2">
              <w:rPr>
                <w:rFonts w:ascii="Times New Roman" w:eastAsia="Times New Roman" w:hAnsi="Times New Roman" w:cs="Times New Roman"/>
                <w:sz w:val="20"/>
                <w:szCs w:val="20"/>
                <w:lang w:val="en-US"/>
              </w:rPr>
              <w:t>ate of updates in the curriculum.</w:t>
            </w:r>
          </w:p>
        </w:tc>
        <w:tc>
          <w:tcPr>
            <w:tcW w:w="1472" w:type="dxa"/>
            <w:vMerge w:val="restart"/>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D2FC03D" w14:textId="7777777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 xml:space="preserve"> </w:t>
            </w:r>
          </w:p>
          <w:p w14:paraId="6BEEB8D4" w14:textId="7777777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 xml:space="preserve"> </w:t>
            </w:r>
          </w:p>
          <w:p w14:paraId="40358098" w14:textId="7777777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 xml:space="preserve"> </w:t>
            </w:r>
          </w:p>
          <w:p w14:paraId="5F93307E" w14:textId="0AA65B3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40</w:t>
            </w:r>
            <w:r w:rsidR="009C4B4E">
              <w:rPr>
                <w:rFonts w:ascii="Times New Roman" w:eastAsia="Times New Roman" w:hAnsi="Times New Roman" w:cs="Times New Roman"/>
                <w:sz w:val="20"/>
                <w:szCs w:val="20"/>
                <w:lang w:val="en-US"/>
              </w:rPr>
              <w:t>%</w:t>
            </w:r>
          </w:p>
        </w:tc>
        <w:tc>
          <w:tcPr>
            <w:tcW w:w="1560" w:type="dxa"/>
            <w:vMerge w:val="restart"/>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2CB8337B" w14:textId="7777777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 xml:space="preserve"> </w:t>
            </w:r>
          </w:p>
          <w:p w14:paraId="319BCA21" w14:textId="7777777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 xml:space="preserve"> </w:t>
            </w:r>
          </w:p>
          <w:p w14:paraId="40A622AA" w14:textId="77777777"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 xml:space="preserve"> </w:t>
            </w:r>
          </w:p>
          <w:p w14:paraId="408CA2F5" w14:textId="2B05FC69" w:rsidR="00A8623A" w:rsidRPr="002F38B2" w:rsidRDefault="007A5876" w:rsidP="00111AB7">
            <w:pPr>
              <w:spacing w:before="120" w:after="120" w:line="360" w:lineRule="auto"/>
              <w:jc w:val="center"/>
              <w:rPr>
                <w:rFonts w:ascii="Times New Roman" w:eastAsia="Times New Roman" w:hAnsi="Times New Roman" w:cs="Times New Roman"/>
                <w:sz w:val="20"/>
                <w:szCs w:val="20"/>
                <w:lang w:val="en-US"/>
              </w:rPr>
            </w:pPr>
            <w:r w:rsidRPr="002F38B2">
              <w:rPr>
                <w:rFonts w:ascii="Times New Roman" w:eastAsia="Times New Roman" w:hAnsi="Times New Roman" w:cs="Times New Roman"/>
                <w:sz w:val="20"/>
                <w:szCs w:val="20"/>
                <w:lang w:val="en-US"/>
              </w:rPr>
              <w:t>100</w:t>
            </w:r>
            <w:r w:rsidR="009C4B4E">
              <w:rPr>
                <w:rFonts w:ascii="Times New Roman" w:eastAsia="Times New Roman" w:hAnsi="Times New Roman" w:cs="Times New Roman"/>
                <w:sz w:val="20"/>
                <w:szCs w:val="20"/>
                <w:lang w:val="en-US"/>
              </w:rPr>
              <w:t>%</w:t>
            </w:r>
          </w:p>
        </w:tc>
      </w:tr>
      <w:tr w:rsidR="00A8623A" w:rsidRPr="005D6E33" w14:paraId="20E8C633" w14:textId="77777777" w:rsidTr="00E74986">
        <w:trPr>
          <w:trHeight w:val="1115"/>
        </w:trPr>
        <w:tc>
          <w:tcPr>
            <w:tcW w:w="3268"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378B1288" w14:textId="77777777" w:rsidR="00A8623A" w:rsidRPr="00FC1970" w:rsidRDefault="00A8623A" w:rsidP="00111AB7">
            <w:pPr>
              <w:spacing w:before="120" w:after="120" w:line="360" w:lineRule="auto"/>
              <w:rPr>
                <w:lang w:val="en-US"/>
              </w:rPr>
            </w:pP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D52AADE" w14:textId="7CA8F746" w:rsidR="00A8623A" w:rsidRPr="009C6B68" w:rsidRDefault="001D3878" w:rsidP="00111AB7">
            <w:pPr>
              <w:spacing w:before="120" w:after="12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w:t>
            </w:r>
            <w:r w:rsidR="007A5876" w:rsidRPr="009C6B68">
              <w:rPr>
                <w:rFonts w:ascii="Times New Roman" w:eastAsia="Times New Roman" w:hAnsi="Times New Roman" w:cs="Times New Roman"/>
                <w:sz w:val="20"/>
                <w:szCs w:val="20"/>
                <w:lang w:val="en-US"/>
              </w:rPr>
              <w:t xml:space="preserve">ate of integration of global issues and social entrepreneurship into </w:t>
            </w:r>
            <w:r w:rsidR="00316E41">
              <w:rPr>
                <w:rFonts w:ascii="Times New Roman" w:eastAsia="Times New Roman" w:hAnsi="Times New Roman" w:cs="Times New Roman"/>
                <w:sz w:val="20"/>
                <w:szCs w:val="20"/>
                <w:lang w:val="en-US"/>
              </w:rPr>
              <w:t xml:space="preserve">the </w:t>
            </w:r>
            <w:r w:rsidR="007A5876" w:rsidRPr="009C6B68">
              <w:rPr>
                <w:rFonts w:ascii="Times New Roman" w:eastAsia="Times New Roman" w:hAnsi="Times New Roman" w:cs="Times New Roman"/>
                <w:sz w:val="20"/>
                <w:szCs w:val="20"/>
                <w:lang w:val="en-US"/>
              </w:rPr>
              <w:t>curriculum</w:t>
            </w:r>
          </w:p>
        </w:tc>
        <w:tc>
          <w:tcPr>
            <w:tcW w:w="1472" w:type="dxa"/>
            <w:vMerge/>
            <w:tcBorders>
              <w:bottom w:val="single" w:sz="8" w:space="0" w:color="666666"/>
              <w:right w:val="single" w:sz="8" w:space="0" w:color="666666"/>
            </w:tcBorders>
            <w:shd w:val="clear" w:color="auto" w:fill="auto"/>
            <w:tcMar>
              <w:top w:w="100" w:type="dxa"/>
              <w:left w:w="100" w:type="dxa"/>
              <w:bottom w:w="100" w:type="dxa"/>
              <w:right w:w="100" w:type="dxa"/>
            </w:tcMar>
          </w:tcPr>
          <w:p w14:paraId="17720116" w14:textId="77777777" w:rsidR="00A8623A" w:rsidRPr="009C6B68" w:rsidRDefault="00A8623A" w:rsidP="00111AB7">
            <w:pPr>
              <w:spacing w:before="120" w:after="120" w:line="360" w:lineRule="auto"/>
              <w:rPr>
                <w:lang w:val="en-US"/>
              </w:rPr>
            </w:pPr>
          </w:p>
        </w:tc>
        <w:tc>
          <w:tcPr>
            <w:tcW w:w="1560" w:type="dxa"/>
            <w:vMerge/>
            <w:tcBorders>
              <w:bottom w:val="single" w:sz="8" w:space="0" w:color="666666"/>
              <w:right w:val="single" w:sz="4" w:space="0" w:color="auto"/>
            </w:tcBorders>
            <w:shd w:val="clear" w:color="auto" w:fill="auto"/>
            <w:tcMar>
              <w:top w:w="100" w:type="dxa"/>
              <w:left w:w="100" w:type="dxa"/>
              <w:bottom w:w="100" w:type="dxa"/>
              <w:right w:w="100" w:type="dxa"/>
            </w:tcMar>
          </w:tcPr>
          <w:p w14:paraId="0BA054FB" w14:textId="77777777" w:rsidR="00A8623A" w:rsidRPr="009C6B68" w:rsidRDefault="00A8623A" w:rsidP="00111AB7">
            <w:pPr>
              <w:spacing w:before="120" w:after="120" w:line="360" w:lineRule="auto"/>
              <w:rPr>
                <w:lang w:val="en-US"/>
              </w:rPr>
            </w:pPr>
          </w:p>
        </w:tc>
      </w:tr>
      <w:tr w:rsidR="00A8623A" w:rsidRPr="005D6E33" w14:paraId="2FDA8085" w14:textId="77777777" w:rsidTr="00E74986">
        <w:trPr>
          <w:trHeight w:val="890"/>
        </w:trPr>
        <w:tc>
          <w:tcPr>
            <w:tcW w:w="3268"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1D086207" w14:textId="77777777" w:rsidR="00A8623A" w:rsidRPr="00FC1970" w:rsidRDefault="00A8623A" w:rsidP="00111AB7">
            <w:pPr>
              <w:spacing w:before="120" w:after="120" w:line="360" w:lineRule="auto"/>
              <w:rPr>
                <w:lang w:val="en-US"/>
              </w:rPr>
            </w:pPr>
          </w:p>
        </w:tc>
        <w:tc>
          <w:tcPr>
            <w:tcW w:w="2723"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5A575AA" w14:textId="6951F3A4" w:rsidR="00A8623A" w:rsidRPr="009C6B68" w:rsidRDefault="001D3878" w:rsidP="00111AB7">
            <w:pPr>
              <w:spacing w:before="120" w:after="120" w:line="36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r w:rsidR="007A5876" w:rsidRPr="002F38B2">
              <w:rPr>
                <w:rFonts w:ascii="Times New Roman" w:eastAsia="Times New Roman" w:hAnsi="Times New Roman" w:cs="Times New Roman"/>
                <w:sz w:val="20"/>
                <w:szCs w:val="20"/>
                <w:lang w:val="en-US"/>
              </w:rPr>
              <w:t xml:space="preserve">umber of </w:t>
            </w:r>
            <w:r w:rsidR="00316E41">
              <w:rPr>
                <w:rFonts w:ascii="Times New Roman" w:eastAsia="Times New Roman" w:hAnsi="Times New Roman" w:cs="Times New Roman"/>
                <w:sz w:val="20"/>
                <w:szCs w:val="20"/>
                <w:lang w:val="en-US"/>
              </w:rPr>
              <w:t>SDG-focused</w:t>
            </w:r>
            <w:r w:rsidR="007A5876" w:rsidRPr="009C6B68">
              <w:rPr>
                <w:rFonts w:ascii="Times New Roman" w:eastAsia="Times New Roman" w:hAnsi="Times New Roman" w:cs="Times New Roman"/>
                <w:sz w:val="20"/>
                <w:szCs w:val="20"/>
                <w:lang w:val="en-US"/>
              </w:rPr>
              <w:t xml:space="preserve"> courses added to </w:t>
            </w:r>
            <w:r w:rsidR="00316E41">
              <w:rPr>
                <w:rFonts w:ascii="Times New Roman" w:eastAsia="Times New Roman" w:hAnsi="Times New Roman" w:cs="Times New Roman"/>
                <w:sz w:val="20"/>
                <w:szCs w:val="20"/>
                <w:lang w:val="en-US"/>
              </w:rPr>
              <w:t xml:space="preserve">the </w:t>
            </w:r>
            <w:r w:rsidR="007A5876" w:rsidRPr="009C6B68">
              <w:rPr>
                <w:rFonts w:ascii="Times New Roman" w:eastAsia="Times New Roman" w:hAnsi="Times New Roman" w:cs="Times New Roman"/>
                <w:sz w:val="20"/>
                <w:szCs w:val="20"/>
                <w:lang w:val="en-US"/>
              </w:rPr>
              <w:t>curriculum.</w:t>
            </w:r>
          </w:p>
        </w:tc>
        <w:tc>
          <w:tcPr>
            <w:tcW w:w="1472" w:type="dxa"/>
            <w:vMerge/>
            <w:tcBorders>
              <w:bottom w:val="single" w:sz="8" w:space="0" w:color="666666"/>
              <w:right w:val="single" w:sz="8" w:space="0" w:color="666666"/>
            </w:tcBorders>
            <w:shd w:val="clear" w:color="auto" w:fill="auto"/>
            <w:tcMar>
              <w:top w:w="100" w:type="dxa"/>
              <w:left w:w="100" w:type="dxa"/>
              <w:bottom w:w="100" w:type="dxa"/>
              <w:right w:w="100" w:type="dxa"/>
            </w:tcMar>
          </w:tcPr>
          <w:p w14:paraId="179FF3C5" w14:textId="77777777" w:rsidR="00A8623A" w:rsidRPr="009C6B68" w:rsidRDefault="00A8623A" w:rsidP="00111AB7">
            <w:pPr>
              <w:spacing w:before="120" w:after="120" w:line="360" w:lineRule="auto"/>
              <w:rPr>
                <w:lang w:val="en-US"/>
              </w:rPr>
            </w:pPr>
          </w:p>
        </w:tc>
        <w:tc>
          <w:tcPr>
            <w:tcW w:w="1560" w:type="dxa"/>
            <w:vMerge/>
            <w:tcBorders>
              <w:bottom w:val="single" w:sz="8" w:space="0" w:color="666666"/>
              <w:right w:val="single" w:sz="4" w:space="0" w:color="auto"/>
            </w:tcBorders>
            <w:shd w:val="clear" w:color="auto" w:fill="auto"/>
            <w:tcMar>
              <w:top w:w="100" w:type="dxa"/>
              <w:left w:w="100" w:type="dxa"/>
              <w:bottom w:w="100" w:type="dxa"/>
              <w:right w:w="100" w:type="dxa"/>
            </w:tcMar>
          </w:tcPr>
          <w:p w14:paraId="6E578D74" w14:textId="77777777" w:rsidR="00A8623A" w:rsidRPr="009C6B68" w:rsidRDefault="00A8623A" w:rsidP="00111AB7">
            <w:pPr>
              <w:spacing w:before="120" w:after="120" w:line="360" w:lineRule="auto"/>
              <w:rPr>
                <w:lang w:val="en-US"/>
              </w:rPr>
            </w:pPr>
          </w:p>
        </w:tc>
      </w:tr>
      <w:tr w:rsidR="00A8623A" w:rsidRPr="005D6E33" w14:paraId="747D3F72" w14:textId="77777777" w:rsidTr="00E74986">
        <w:trPr>
          <w:trHeight w:val="1100"/>
        </w:trPr>
        <w:tc>
          <w:tcPr>
            <w:tcW w:w="3268" w:type="dxa"/>
            <w:vMerge w:val="restart"/>
            <w:tcBorders>
              <w:top w:val="nil"/>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6C813F03" w14:textId="77777777" w:rsidR="00A8623A" w:rsidRPr="006E1E13" w:rsidRDefault="007A5876" w:rsidP="00111AB7">
            <w:pPr>
              <w:spacing w:before="120" w:after="120" w:line="360" w:lineRule="auto"/>
              <w:jc w:val="both"/>
              <w:rPr>
                <w:rFonts w:ascii="Times New Roman" w:eastAsia="Times New Roman" w:hAnsi="Times New Roman" w:cs="Times New Roman"/>
                <w:b/>
                <w:sz w:val="24"/>
                <w:szCs w:val="24"/>
                <w:lang w:val="en-US"/>
              </w:rPr>
            </w:pPr>
            <w:r w:rsidRPr="006E1E13">
              <w:rPr>
                <w:rFonts w:ascii="Times New Roman" w:eastAsia="Times New Roman" w:hAnsi="Times New Roman" w:cs="Times New Roman"/>
                <w:b/>
                <w:color w:val="FF0000"/>
                <w:sz w:val="24"/>
                <w:szCs w:val="24"/>
                <w:lang w:val="en-US"/>
              </w:rPr>
              <w:t>Objective II:</w:t>
            </w:r>
            <w:r w:rsidRPr="006E1E13">
              <w:rPr>
                <w:rFonts w:ascii="Times New Roman" w:eastAsia="Times New Roman" w:hAnsi="Times New Roman" w:cs="Times New Roman"/>
                <w:b/>
                <w:sz w:val="24"/>
                <w:szCs w:val="24"/>
                <w:lang w:val="en-US"/>
              </w:rPr>
              <w:t xml:space="preserve"> Recruiting talented full-degree international students. Increasing and maintaining their share to a minimum of 10% of the AGU total student population by 2025 (SDG 4).</w:t>
            </w:r>
          </w:p>
          <w:p w14:paraId="355B47FB" w14:textId="77777777" w:rsidR="00A8623A" w:rsidRPr="006E1E13" w:rsidRDefault="007A5876" w:rsidP="00111AB7">
            <w:pPr>
              <w:spacing w:before="120" w:after="120" w:line="360" w:lineRule="auto"/>
              <w:jc w:val="both"/>
              <w:rPr>
                <w:rFonts w:ascii="Times New Roman" w:eastAsia="Times New Roman" w:hAnsi="Times New Roman" w:cs="Times New Roman"/>
                <w:b/>
                <w:lang w:val="en-US"/>
              </w:rPr>
            </w:pPr>
            <w:r w:rsidRPr="006E1E13">
              <w:rPr>
                <w:rFonts w:ascii="Times New Roman" w:eastAsia="Times New Roman" w:hAnsi="Times New Roman" w:cs="Times New Roman"/>
                <w:b/>
                <w:lang w:val="en-US"/>
              </w:rPr>
              <w:t xml:space="preserve"> </w:t>
            </w: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9E5459F" w14:textId="76A149EB" w:rsidR="00A8623A" w:rsidRPr="006E1E13"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7A5876" w:rsidRPr="006E1E13">
              <w:rPr>
                <w:rFonts w:ascii="Times New Roman" w:eastAsia="Times New Roman" w:hAnsi="Times New Roman" w:cs="Times New Roman"/>
                <w:lang w:val="en-US"/>
              </w:rPr>
              <w:t>umber of International Students</w:t>
            </w:r>
          </w:p>
        </w:tc>
        <w:tc>
          <w:tcPr>
            <w:tcW w:w="1472"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3BACABA5" w14:textId="77777777" w:rsidR="00A8623A" w:rsidRPr="006E1E13" w:rsidRDefault="007A5876" w:rsidP="00111AB7">
            <w:pPr>
              <w:spacing w:before="120" w:after="120" w:line="360" w:lineRule="auto"/>
              <w:jc w:val="center"/>
              <w:rPr>
                <w:rFonts w:ascii="Times New Roman" w:eastAsia="Times New Roman" w:hAnsi="Times New Roman" w:cs="Times New Roman"/>
                <w:lang w:val="en-US"/>
              </w:rPr>
            </w:pPr>
            <w:r w:rsidRPr="006E1E13">
              <w:rPr>
                <w:rFonts w:ascii="Times New Roman" w:eastAsia="Times New Roman" w:hAnsi="Times New Roman" w:cs="Times New Roman"/>
                <w:lang w:val="en-US"/>
              </w:rPr>
              <w:t>202</w:t>
            </w:r>
          </w:p>
        </w:tc>
        <w:tc>
          <w:tcPr>
            <w:tcW w:w="1560"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6A41AC56" w14:textId="77777777" w:rsidR="00A8623A" w:rsidRPr="006E1E13" w:rsidRDefault="007A5876" w:rsidP="00111AB7">
            <w:pPr>
              <w:spacing w:before="120" w:after="120" w:line="360" w:lineRule="auto"/>
              <w:jc w:val="center"/>
              <w:rPr>
                <w:rFonts w:ascii="Times New Roman" w:eastAsia="Times New Roman" w:hAnsi="Times New Roman" w:cs="Times New Roman"/>
                <w:lang w:val="en-US"/>
              </w:rPr>
            </w:pPr>
            <w:r w:rsidRPr="006E1E13">
              <w:rPr>
                <w:rFonts w:ascii="Times New Roman" w:eastAsia="Times New Roman" w:hAnsi="Times New Roman" w:cs="Times New Roman"/>
                <w:lang w:val="en-US"/>
              </w:rPr>
              <w:t xml:space="preserve"> 350</w:t>
            </w:r>
          </w:p>
        </w:tc>
      </w:tr>
      <w:tr w:rsidR="00A8623A" w:rsidRPr="005D6E33" w14:paraId="59BBC0B2" w14:textId="77777777" w:rsidTr="00E74986">
        <w:trPr>
          <w:trHeight w:val="2180"/>
        </w:trPr>
        <w:tc>
          <w:tcPr>
            <w:tcW w:w="3268" w:type="dxa"/>
            <w:vMerge/>
            <w:tcBorders>
              <w:left w:val="single" w:sz="4" w:space="0" w:color="auto"/>
              <w:bottom w:val="single" w:sz="4" w:space="0" w:color="auto"/>
              <w:right w:val="single" w:sz="8" w:space="0" w:color="666666"/>
            </w:tcBorders>
            <w:shd w:val="clear" w:color="auto" w:fill="auto"/>
            <w:tcMar>
              <w:top w:w="100" w:type="dxa"/>
              <w:left w:w="100" w:type="dxa"/>
              <w:bottom w:w="100" w:type="dxa"/>
              <w:right w:w="100" w:type="dxa"/>
            </w:tcMar>
          </w:tcPr>
          <w:p w14:paraId="03F80150" w14:textId="77777777" w:rsidR="00A8623A" w:rsidRPr="00FC1970" w:rsidRDefault="00A8623A" w:rsidP="00111AB7">
            <w:pPr>
              <w:spacing w:before="120" w:after="120" w:line="360" w:lineRule="auto"/>
              <w:rPr>
                <w:lang w:val="en-US"/>
              </w:rPr>
            </w:pPr>
          </w:p>
        </w:tc>
        <w:tc>
          <w:tcPr>
            <w:tcW w:w="2723" w:type="dxa"/>
            <w:tcBorders>
              <w:top w:val="nil"/>
              <w:left w:val="nil"/>
              <w:bottom w:val="single" w:sz="4" w:space="0" w:color="auto"/>
              <w:right w:val="single" w:sz="8" w:space="0" w:color="666666"/>
            </w:tcBorders>
            <w:shd w:val="clear" w:color="auto" w:fill="CCCCCC"/>
            <w:tcMar>
              <w:top w:w="100" w:type="dxa"/>
              <w:left w:w="100" w:type="dxa"/>
              <w:bottom w:w="100" w:type="dxa"/>
              <w:right w:w="100" w:type="dxa"/>
            </w:tcMar>
          </w:tcPr>
          <w:p w14:paraId="5C570824" w14:textId="513E71D3" w:rsidR="00A8623A" w:rsidRPr="009C6B68"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7A5876" w:rsidRPr="009C6B68">
              <w:rPr>
                <w:rFonts w:ascii="Times New Roman" w:eastAsia="Times New Roman" w:hAnsi="Times New Roman" w:cs="Times New Roman"/>
                <w:lang w:val="en-US"/>
              </w:rPr>
              <w:t>umber of events for promotional purposes.</w:t>
            </w:r>
          </w:p>
        </w:tc>
        <w:tc>
          <w:tcPr>
            <w:tcW w:w="1472" w:type="dxa"/>
            <w:tcBorders>
              <w:top w:val="nil"/>
              <w:left w:val="nil"/>
              <w:bottom w:val="single" w:sz="4" w:space="0" w:color="auto"/>
              <w:right w:val="single" w:sz="8" w:space="0" w:color="666666"/>
            </w:tcBorders>
            <w:shd w:val="clear" w:color="auto" w:fill="CCCCCC"/>
            <w:tcMar>
              <w:top w:w="100" w:type="dxa"/>
              <w:left w:w="100" w:type="dxa"/>
              <w:bottom w:w="100" w:type="dxa"/>
              <w:right w:w="100" w:type="dxa"/>
            </w:tcMar>
          </w:tcPr>
          <w:p w14:paraId="11E0421F"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2 Fairs</w:t>
            </w:r>
          </w:p>
        </w:tc>
        <w:tc>
          <w:tcPr>
            <w:tcW w:w="1560" w:type="dxa"/>
            <w:tcBorders>
              <w:top w:val="nil"/>
              <w:left w:val="nil"/>
              <w:bottom w:val="single" w:sz="4" w:space="0" w:color="auto"/>
              <w:right w:val="single" w:sz="4" w:space="0" w:color="auto"/>
            </w:tcBorders>
            <w:shd w:val="clear" w:color="auto" w:fill="CCCCCC"/>
            <w:tcMar>
              <w:top w:w="100" w:type="dxa"/>
              <w:left w:w="100" w:type="dxa"/>
              <w:bottom w:w="100" w:type="dxa"/>
              <w:right w:w="100" w:type="dxa"/>
            </w:tcMar>
          </w:tcPr>
          <w:p w14:paraId="63554819"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10 (Staff Mobility Week/online fairs included)</w:t>
            </w:r>
          </w:p>
        </w:tc>
      </w:tr>
      <w:tr w:rsidR="00A8623A" w:rsidRPr="005D6E33" w14:paraId="55465ED4" w14:textId="77777777" w:rsidTr="00E74986">
        <w:trPr>
          <w:trHeight w:val="1850"/>
        </w:trPr>
        <w:tc>
          <w:tcPr>
            <w:tcW w:w="3268" w:type="dxa"/>
            <w:vMerge w:val="restart"/>
            <w:tcBorders>
              <w:top w:val="single" w:sz="4" w:space="0" w:color="auto"/>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12DC4FCC" w14:textId="5934305F" w:rsidR="00A8623A" w:rsidRPr="009C6B68" w:rsidRDefault="001B660A"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9C6B68">
              <w:rPr>
                <w:rFonts w:ascii="Times New Roman" w:eastAsia="Times New Roman" w:hAnsi="Times New Roman" w:cs="Times New Roman"/>
                <w:b/>
                <w:color w:val="FF0000"/>
                <w:sz w:val="24"/>
                <w:szCs w:val="24"/>
                <w:lang w:val="en-US"/>
              </w:rPr>
              <w:t xml:space="preserve"> </w:t>
            </w:r>
            <w:r w:rsidR="007A5876" w:rsidRPr="009C6B68">
              <w:rPr>
                <w:rFonts w:ascii="Times New Roman" w:eastAsia="Times New Roman" w:hAnsi="Times New Roman" w:cs="Times New Roman"/>
                <w:b/>
                <w:color w:val="FF0000"/>
                <w:sz w:val="24"/>
                <w:szCs w:val="24"/>
                <w:lang w:val="en-US"/>
              </w:rPr>
              <w:t>III:</w:t>
            </w:r>
            <w:r w:rsidR="007A5876" w:rsidRPr="009C6B68">
              <w:rPr>
                <w:rFonts w:ascii="Times New Roman" w:eastAsia="Times New Roman" w:hAnsi="Times New Roman" w:cs="Times New Roman"/>
                <w:b/>
                <w:sz w:val="24"/>
                <w:szCs w:val="24"/>
                <w:lang w:val="en-US"/>
              </w:rPr>
              <w:t xml:space="preserve"> Recruiting high-quality international faculty members and </w:t>
            </w:r>
            <w:r w:rsidR="007A5876" w:rsidRPr="009C6B68">
              <w:rPr>
                <w:rFonts w:ascii="Times New Roman" w:eastAsia="Times New Roman" w:hAnsi="Times New Roman" w:cs="Times New Roman"/>
                <w:b/>
                <w:sz w:val="24"/>
                <w:szCs w:val="24"/>
                <w:lang w:val="en-US"/>
              </w:rPr>
              <w:lastRenderedPageBreak/>
              <w:t>increasing their share to 10</w:t>
            </w:r>
            <w:r w:rsidR="001D3878">
              <w:rPr>
                <w:rFonts w:ascii="Times New Roman" w:eastAsia="Times New Roman" w:hAnsi="Times New Roman" w:cs="Times New Roman"/>
                <w:b/>
                <w:sz w:val="24"/>
                <w:szCs w:val="24"/>
                <w:lang w:val="en-US"/>
              </w:rPr>
              <w:t>%</w:t>
            </w:r>
            <w:r w:rsidR="007A5876" w:rsidRPr="009C6B68">
              <w:rPr>
                <w:rFonts w:ascii="Times New Roman" w:eastAsia="Times New Roman" w:hAnsi="Times New Roman" w:cs="Times New Roman"/>
                <w:b/>
                <w:sz w:val="24"/>
                <w:szCs w:val="24"/>
                <w:lang w:val="en-US"/>
              </w:rPr>
              <w:t xml:space="preserve"> (SDG 4)</w:t>
            </w:r>
            <w:r w:rsidR="001D3878">
              <w:rPr>
                <w:rFonts w:ascii="Times New Roman" w:eastAsia="Times New Roman" w:hAnsi="Times New Roman" w:cs="Times New Roman"/>
                <w:b/>
                <w:sz w:val="24"/>
                <w:szCs w:val="24"/>
                <w:lang w:val="en-US"/>
              </w:rPr>
              <w:t>.</w:t>
            </w:r>
          </w:p>
          <w:p w14:paraId="28EE0480" w14:textId="77777777" w:rsidR="00A8623A" w:rsidRPr="009C6B68" w:rsidRDefault="007A5876" w:rsidP="00111AB7">
            <w:pPr>
              <w:spacing w:before="120" w:after="120" w:line="360" w:lineRule="auto"/>
              <w:jc w:val="both"/>
              <w:rPr>
                <w:rFonts w:ascii="Times New Roman" w:eastAsia="Times New Roman" w:hAnsi="Times New Roman" w:cs="Times New Roman"/>
                <w:b/>
                <w:lang w:val="en-US"/>
              </w:rPr>
            </w:pPr>
            <w:r w:rsidRPr="009C6B68">
              <w:rPr>
                <w:rFonts w:ascii="Times New Roman" w:eastAsia="Times New Roman" w:hAnsi="Times New Roman" w:cs="Times New Roman"/>
                <w:b/>
                <w:lang w:val="en-US"/>
              </w:rPr>
              <w:t xml:space="preserve"> </w:t>
            </w:r>
          </w:p>
        </w:tc>
        <w:tc>
          <w:tcPr>
            <w:tcW w:w="2723"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4E2F6F9A" w14:textId="63A179E0" w:rsidR="00A8623A" w:rsidRPr="009C6B68"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N</w:t>
            </w:r>
            <w:r w:rsidR="007A5876" w:rsidRPr="009C6B68">
              <w:rPr>
                <w:rFonts w:ascii="Times New Roman" w:eastAsia="Times New Roman" w:hAnsi="Times New Roman" w:cs="Times New Roman"/>
                <w:lang w:val="en-US"/>
              </w:rPr>
              <w:t>umber of international academic staff</w:t>
            </w:r>
          </w:p>
        </w:tc>
        <w:tc>
          <w:tcPr>
            <w:tcW w:w="1472"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0CD93D4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14</w:t>
            </w:r>
          </w:p>
        </w:tc>
        <w:tc>
          <w:tcPr>
            <w:tcW w:w="1560" w:type="dxa"/>
            <w:tcBorders>
              <w:top w:val="single" w:sz="4" w:space="0" w:color="auto"/>
              <w:left w:val="nil"/>
              <w:bottom w:val="single" w:sz="8" w:space="0" w:color="666666"/>
              <w:right w:val="single" w:sz="4" w:space="0" w:color="auto"/>
            </w:tcBorders>
            <w:shd w:val="clear" w:color="auto" w:fill="auto"/>
            <w:tcMar>
              <w:top w:w="100" w:type="dxa"/>
              <w:left w:w="100" w:type="dxa"/>
              <w:bottom w:w="100" w:type="dxa"/>
              <w:right w:w="100" w:type="dxa"/>
            </w:tcMar>
          </w:tcPr>
          <w:p w14:paraId="051016C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30</w:t>
            </w:r>
          </w:p>
        </w:tc>
      </w:tr>
      <w:tr w:rsidR="00A8623A" w:rsidRPr="005D6E33" w14:paraId="405FC582" w14:textId="77777777" w:rsidTr="006A267D">
        <w:trPr>
          <w:trHeight w:val="1850"/>
        </w:trPr>
        <w:tc>
          <w:tcPr>
            <w:tcW w:w="3268" w:type="dxa"/>
            <w:vMerge/>
            <w:tcBorders>
              <w:top w:val="single" w:sz="4" w:space="0" w:color="auto"/>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07B0CE00" w14:textId="77777777" w:rsidR="00A8623A" w:rsidRPr="006E1E13" w:rsidRDefault="00A8623A" w:rsidP="00111AB7">
            <w:pPr>
              <w:spacing w:before="120" w:after="120" w:line="360" w:lineRule="auto"/>
              <w:rPr>
                <w:lang w:val="en-US"/>
              </w:rPr>
            </w:pPr>
          </w:p>
        </w:tc>
        <w:tc>
          <w:tcPr>
            <w:tcW w:w="2723"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24DB8774" w14:textId="5FF5199C" w:rsidR="00A8623A" w:rsidRPr="006E1E13"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R</w:t>
            </w:r>
            <w:r w:rsidR="007A5876" w:rsidRPr="006E1E13">
              <w:rPr>
                <w:rFonts w:ascii="Times New Roman" w:eastAsia="Times New Roman" w:hAnsi="Times New Roman" w:cs="Times New Roman"/>
                <w:lang w:val="en-US"/>
              </w:rPr>
              <w:t>atio of the number of international academics to the total number of academics.</w:t>
            </w:r>
          </w:p>
        </w:tc>
        <w:tc>
          <w:tcPr>
            <w:tcW w:w="1472"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14E8427D" w14:textId="42309B55" w:rsidR="00A8623A" w:rsidRPr="006E1E13" w:rsidRDefault="007A5876" w:rsidP="00111AB7">
            <w:pPr>
              <w:spacing w:before="120" w:after="120" w:line="360" w:lineRule="auto"/>
              <w:jc w:val="center"/>
              <w:rPr>
                <w:rFonts w:ascii="Times New Roman" w:eastAsia="Times New Roman" w:hAnsi="Times New Roman" w:cs="Times New Roman"/>
                <w:lang w:val="en-US"/>
              </w:rPr>
            </w:pPr>
            <w:r w:rsidRPr="006E1E13">
              <w:rPr>
                <w:rFonts w:ascii="Times New Roman" w:eastAsia="Times New Roman" w:hAnsi="Times New Roman" w:cs="Times New Roman"/>
                <w:lang w:val="en-US"/>
              </w:rPr>
              <w:t>6</w:t>
            </w:r>
            <w:r w:rsidR="009C4B4E">
              <w:rPr>
                <w:rFonts w:ascii="Times New Roman" w:eastAsia="Times New Roman" w:hAnsi="Times New Roman" w:cs="Times New Roman"/>
                <w:lang w:val="en-US"/>
              </w:rPr>
              <w:t>%</w:t>
            </w:r>
          </w:p>
        </w:tc>
        <w:tc>
          <w:tcPr>
            <w:tcW w:w="1560" w:type="dxa"/>
            <w:tcBorders>
              <w:top w:val="single" w:sz="4" w:space="0" w:color="auto"/>
              <w:left w:val="nil"/>
              <w:bottom w:val="single" w:sz="8" w:space="0" w:color="666666"/>
              <w:right w:val="single" w:sz="4" w:space="0" w:color="auto"/>
            </w:tcBorders>
            <w:shd w:val="clear" w:color="auto" w:fill="CCCCCC"/>
            <w:tcMar>
              <w:top w:w="100" w:type="dxa"/>
              <w:left w:w="100" w:type="dxa"/>
              <w:bottom w:w="100" w:type="dxa"/>
              <w:right w:w="100" w:type="dxa"/>
            </w:tcMar>
          </w:tcPr>
          <w:p w14:paraId="2D4B649E" w14:textId="5DC3D828" w:rsidR="00A8623A" w:rsidRPr="006E1E13" w:rsidRDefault="007A5876" w:rsidP="00111AB7">
            <w:pPr>
              <w:spacing w:before="120" w:after="120" w:line="360" w:lineRule="auto"/>
              <w:jc w:val="center"/>
              <w:rPr>
                <w:rFonts w:ascii="Times New Roman" w:eastAsia="Times New Roman" w:hAnsi="Times New Roman" w:cs="Times New Roman"/>
                <w:lang w:val="en-US"/>
              </w:rPr>
            </w:pPr>
            <w:r w:rsidRPr="006E1E13">
              <w:rPr>
                <w:rFonts w:ascii="Times New Roman" w:eastAsia="Times New Roman" w:hAnsi="Times New Roman" w:cs="Times New Roman"/>
                <w:lang w:val="en-US"/>
              </w:rPr>
              <w:t>10</w:t>
            </w:r>
            <w:r w:rsidR="009C4B4E">
              <w:rPr>
                <w:rFonts w:ascii="Times New Roman" w:eastAsia="Times New Roman" w:hAnsi="Times New Roman" w:cs="Times New Roman"/>
                <w:lang w:val="en-US"/>
              </w:rPr>
              <w:t>%</w:t>
            </w:r>
          </w:p>
        </w:tc>
      </w:tr>
      <w:tr w:rsidR="00A8623A" w:rsidRPr="005D6E33" w14:paraId="490D2857" w14:textId="77777777" w:rsidTr="00E74986">
        <w:trPr>
          <w:trHeight w:val="1790"/>
        </w:trPr>
        <w:tc>
          <w:tcPr>
            <w:tcW w:w="3268" w:type="dxa"/>
            <w:vMerge w:val="restart"/>
            <w:tcBorders>
              <w:top w:val="nil"/>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3528EA56" w14:textId="19BBE423"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IV:</w:t>
            </w:r>
            <w:r w:rsidRPr="009C6B68">
              <w:rPr>
                <w:rFonts w:ascii="Times New Roman" w:eastAsia="Times New Roman" w:hAnsi="Times New Roman" w:cs="Times New Roman"/>
                <w:b/>
                <w:sz w:val="24"/>
                <w:szCs w:val="24"/>
                <w:lang w:val="en-US"/>
              </w:rPr>
              <w:t xml:space="preserve"> Increasing the variety, number and quality of academic international agreements and signing and increasing the total number of agreements to at least 150 by 2025 (SDG 17).</w:t>
            </w:r>
          </w:p>
          <w:p w14:paraId="7DB2C479" w14:textId="77777777" w:rsidR="00A8623A" w:rsidRPr="009C6B68" w:rsidRDefault="007A5876" w:rsidP="00111AB7">
            <w:pPr>
              <w:spacing w:before="120" w:after="120" w:line="360" w:lineRule="auto"/>
              <w:jc w:val="both"/>
              <w:rPr>
                <w:rFonts w:ascii="Times New Roman" w:eastAsia="Times New Roman" w:hAnsi="Times New Roman" w:cs="Times New Roman"/>
                <w:b/>
                <w:lang w:val="en-US"/>
              </w:rPr>
            </w:pPr>
            <w:r w:rsidRPr="009C6B68">
              <w:rPr>
                <w:rFonts w:ascii="Times New Roman" w:eastAsia="Times New Roman" w:hAnsi="Times New Roman" w:cs="Times New Roman"/>
                <w:b/>
                <w:lang w:val="en-US"/>
              </w:rPr>
              <w:t xml:space="preserve"> </w:t>
            </w: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4E2850FD"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Erasmus bilateral agreements  </w:t>
            </w:r>
          </w:p>
        </w:tc>
        <w:tc>
          <w:tcPr>
            <w:tcW w:w="1472"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BB7DDA3"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51</w:t>
            </w:r>
          </w:p>
        </w:tc>
        <w:tc>
          <w:tcPr>
            <w:tcW w:w="1560"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57BEAD5A"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75</w:t>
            </w:r>
          </w:p>
        </w:tc>
      </w:tr>
      <w:tr w:rsidR="00A8623A" w:rsidRPr="005D6E33" w14:paraId="1F3E7BE5" w14:textId="77777777" w:rsidTr="00E74986">
        <w:trPr>
          <w:trHeight w:val="1790"/>
        </w:trPr>
        <w:tc>
          <w:tcPr>
            <w:tcW w:w="3268"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18D178DC" w14:textId="77777777" w:rsidR="00A8623A" w:rsidRPr="00FC1970" w:rsidRDefault="00A8623A" w:rsidP="00111AB7">
            <w:pPr>
              <w:spacing w:before="120" w:after="120" w:line="360" w:lineRule="auto"/>
              <w:rPr>
                <w:lang w:val="en-US"/>
              </w:rPr>
            </w:pPr>
          </w:p>
        </w:tc>
        <w:tc>
          <w:tcPr>
            <w:tcW w:w="2723"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7164EF0" w14:textId="77777777" w:rsidR="00A8623A" w:rsidRPr="00FC1970" w:rsidRDefault="007A5876" w:rsidP="00111AB7">
            <w:pPr>
              <w:spacing w:before="120" w:after="120" w:line="360" w:lineRule="auto"/>
              <w:jc w:val="both"/>
              <w:rPr>
                <w:rFonts w:ascii="Times New Roman" w:eastAsia="Times New Roman" w:hAnsi="Times New Roman" w:cs="Times New Roman"/>
                <w:lang w:val="en-US"/>
              </w:rPr>
            </w:pPr>
            <w:r w:rsidRPr="00FC1970">
              <w:rPr>
                <w:rFonts w:ascii="Times New Roman" w:eastAsia="Times New Roman" w:hAnsi="Times New Roman" w:cs="Times New Roman"/>
                <w:lang w:val="en-US"/>
              </w:rPr>
              <w:t xml:space="preserve">Number of non-Erasmus bilateral agreements  </w:t>
            </w:r>
          </w:p>
        </w:tc>
        <w:tc>
          <w:tcPr>
            <w:tcW w:w="1472"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DDF1DCF" w14:textId="77777777" w:rsidR="00A8623A" w:rsidRPr="00FC1970" w:rsidRDefault="007A5876" w:rsidP="00111AB7">
            <w:pPr>
              <w:spacing w:before="120" w:after="120" w:line="360" w:lineRule="auto"/>
              <w:jc w:val="center"/>
              <w:rPr>
                <w:rFonts w:ascii="Times New Roman" w:eastAsia="Times New Roman" w:hAnsi="Times New Roman" w:cs="Times New Roman"/>
                <w:lang w:val="en-US"/>
              </w:rPr>
            </w:pPr>
            <w:r w:rsidRPr="00FC1970">
              <w:rPr>
                <w:rFonts w:ascii="Times New Roman" w:eastAsia="Times New Roman" w:hAnsi="Times New Roman" w:cs="Times New Roman"/>
                <w:lang w:val="en-US"/>
              </w:rPr>
              <w:t>53</w:t>
            </w:r>
          </w:p>
        </w:tc>
        <w:tc>
          <w:tcPr>
            <w:tcW w:w="1560"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23877920" w14:textId="77777777" w:rsidR="00A8623A" w:rsidRPr="00FC1970" w:rsidRDefault="007A5876" w:rsidP="00111AB7">
            <w:pPr>
              <w:spacing w:before="120" w:after="120" w:line="360" w:lineRule="auto"/>
              <w:jc w:val="center"/>
              <w:rPr>
                <w:rFonts w:ascii="Times New Roman" w:eastAsia="Times New Roman" w:hAnsi="Times New Roman" w:cs="Times New Roman"/>
                <w:lang w:val="en-US"/>
              </w:rPr>
            </w:pPr>
            <w:r w:rsidRPr="00FC1970">
              <w:rPr>
                <w:rFonts w:ascii="Times New Roman" w:eastAsia="Times New Roman" w:hAnsi="Times New Roman" w:cs="Times New Roman"/>
                <w:lang w:val="en-US"/>
              </w:rPr>
              <w:t>75</w:t>
            </w:r>
          </w:p>
        </w:tc>
      </w:tr>
      <w:tr w:rsidR="00A8623A" w:rsidRPr="005D6E33" w14:paraId="14A7B76C" w14:textId="77777777" w:rsidTr="00E74986">
        <w:trPr>
          <w:trHeight w:val="875"/>
        </w:trPr>
        <w:tc>
          <w:tcPr>
            <w:tcW w:w="3268"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3B23CDAB" w14:textId="77777777" w:rsidR="00A8623A" w:rsidRPr="00FC1970" w:rsidRDefault="00A8623A" w:rsidP="00111AB7">
            <w:pPr>
              <w:spacing w:before="120" w:after="120" w:line="360" w:lineRule="auto"/>
              <w:rPr>
                <w:lang w:val="en-US"/>
              </w:rPr>
            </w:pP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795EBEA" w14:textId="77777777" w:rsidR="00A8623A" w:rsidRPr="00FC1970" w:rsidRDefault="007A5876" w:rsidP="00111AB7">
            <w:pPr>
              <w:spacing w:before="120" w:after="120" w:line="360" w:lineRule="auto"/>
              <w:jc w:val="both"/>
              <w:rPr>
                <w:rFonts w:ascii="Times New Roman" w:eastAsia="Times New Roman" w:hAnsi="Times New Roman" w:cs="Times New Roman"/>
                <w:lang w:val="en-US"/>
              </w:rPr>
            </w:pPr>
            <w:r w:rsidRPr="00FC1970">
              <w:rPr>
                <w:rFonts w:ascii="Times New Roman" w:eastAsia="Times New Roman" w:hAnsi="Times New Roman" w:cs="Times New Roman"/>
                <w:lang w:val="en-US"/>
              </w:rPr>
              <w:t>Number of countries with bilateral agreements</w:t>
            </w:r>
          </w:p>
        </w:tc>
        <w:tc>
          <w:tcPr>
            <w:tcW w:w="1472"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D886531" w14:textId="77777777" w:rsidR="00A8623A" w:rsidRPr="00FC1970" w:rsidRDefault="007A5876" w:rsidP="00111AB7">
            <w:pPr>
              <w:spacing w:before="120" w:after="120" w:line="360" w:lineRule="auto"/>
              <w:jc w:val="center"/>
              <w:rPr>
                <w:rFonts w:ascii="Times New Roman" w:eastAsia="Times New Roman" w:hAnsi="Times New Roman" w:cs="Times New Roman"/>
                <w:lang w:val="en-US"/>
              </w:rPr>
            </w:pPr>
            <w:r w:rsidRPr="00FC1970">
              <w:rPr>
                <w:rFonts w:ascii="Times New Roman" w:eastAsia="Times New Roman" w:hAnsi="Times New Roman" w:cs="Times New Roman"/>
                <w:lang w:val="en-US"/>
              </w:rPr>
              <w:t>42</w:t>
            </w:r>
          </w:p>
        </w:tc>
        <w:tc>
          <w:tcPr>
            <w:tcW w:w="1560"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749F0C4C" w14:textId="77777777" w:rsidR="00A8623A" w:rsidRPr="00FC1970" w:rsidRDefault="007A5876" w:rsidP="00111AB7">
            <w:pPr>
              <w:spacing w:before="120" w:after="120" w:line="360" w:lineRule="auto"/>
              <w:jc w:val="center"/>
              <w:rPr>
                <w:rFonts w:ascii="Times New Roman" w:eastAsia="Times New Roman" w:hAnsi="Times New Roman" w:cs="Times New Roman"/>
                <w:lang w:val="en-US"/>
              </w:rPr>
            </w:pPr>
            <w:r w:rsidRPr="00FC1970">
              <w:rPr>
                <w:rFonts w:ascii="Times New Roman" w:eastAsia="Times New Roman" w:hAnsi="Times New Roman" w:cs="Times New Roman"/>
                <w:lang w:val="en-US"/>
              </w:rPr>
              <w:t>50</w:t>
            </w:r>
          </w:p>
        </w:tc>
      </w:tr>
      <w:tr w:rsidR="00A8623A" w:rsidRPr="005D6E33" w14:paraId="3A853E70" w14:textId="77777777" w:rsidTr="00E74986">
        <w:trPr>
          <w:trHeight w:val="1280"/>
        </w:trPr>
        <w:tc>
          <w:tcPr>
            <w:tcW w:w="3268"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01346ECC" w14:textId="77777777" w:rsidR="00A8623A" w:rsidRPr="004E075F" w:rsidRDefault="007A5876" w:rsidP="00111AB7">
            <w:pPr>
              <w:spacing w:before="120" w:after="120" w:line="360" w:lineRule="auto"/>
              <w:jc w:val="both"/>
              <w:rPr>
                <w:rFonts w:ascii="Times New Roman" w:eastAsia="Times New Roman" w:hAnsi="Times New Roman" w:cs="Times New Roman"/>
                <w:b/>
                <w:sz w:val="24"/>
                <w:szCs w:val="24"/>
                <w:lang w:val="en-US"/>
              </w:rPr>
            </w:pPr>
            <w:r w:rsidRPr="004E075F">
              <w:rPr>
                <w:rFonts w:ascii="Times New Roman" w:eastAsia="Times New Roman" w:hAnsi="Times New Roman" w:cs="Times New Roman"/>
                <w:b/>
                <w:color w:val="FF0000"/>
                <w:sz w:val="24"/>
                <w:szCs w:val="24"/>
                <w:lang w:val="en-US"/>
              </w:rPr>
              <w:t>Objective V:</w:t>
            </w:r>
            <w:r w:rsidRPr="004E075F">
              <w:rPr>
                <w:rFonts w:ascii="Times New Roman" w:eastAsia="Times New Roman" w:hAnsi="Times New Roman" w:cs="Times New Roman"/>
                <w:b/>
                <w:sz w:val="24"/>
                <w:szCs w:val="24"/>
                <w:lang w:val="en-US"/>
              </w:rPr>
              <w:t xml:space="preserve"> Encouraging the use of European Union mobility programmes</w:t>
            </w:r>
            <w:r w:rsidR="00316E41">
              <w:rPr>
                <w:rFonts w:ascii="Times New Roman" w:eastAsia="Times New Roman" w:hAnsi="Times New Roman" w:cs="Times New Roman"/>
                <w:b/>
                <w:sz w:val="24"/>
                <w:szCs w:val="24"/>
                <w:lang w:val="en-US"/>
              </w:rPr>
              <w:t>,</w:t>
            </w:r>
            <w:r w:rsidRPr="004E075F">
              <w:rPr>
                <w:rFonts w:ascii="Times New Roman" w:eastAsia="Times New Roman" w:hAnsi="Times New Roman" w:cs="Times New Roman"/>
                <w:b/>
                <w:sz w:val="24"/>
                <w:szCs w:val="24"/>
                <w:lang w:val="en-US"/>
              </w:rPr>
              <w:t xml:space="preserve"> particularly the Erasmus+ Programme (SDG 4-SDG 10).</w:t>
            </w:r>
          </w:p>
          <w:p w14:paraId="538B434D" w14:textId="77777777" w:rsidR="00A8623A" w:rsidRPr="004E075F" w:rsidRDefault="007A5876" w:rsidP="00111AB7">
            <w:pPr>
              <w:spacing w:before="120" w:after="120" w:line="360" w:lineRule="auto"/>
              <w:jc w:val="both"/>
              <w:rPr>
                <w:rFonts w:ascii="Times New Roman" w:eastAsia="Times New Roman" w:hAnsi="Times New Roman" w:cs="Times New Roman"/>
                <w:b/>
                <w:lang w:val="en-US"/>
              </w:rPr>
            </w:pPr>
            <w:r w:rsidRPr="004E075F">
              <w:rPr>
                <w:rFonts w:ascii="Times New Roman" w:eastAsia="Times New Roman" w:hAnsi="Times New Roman" w:cs="Times New Roman"/>
                <w:b/>
                <w:lang w:val="en-US"/>
              </w:rPr>
              <w:t xml:space="preserve"> </w:t>
            </w:r>
          </w:p>
        </w:tc>
        <w:tc>
          <w:tcPr>
            <w:tcW w:w="2723"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0A1CDD9" w14:textId="64D8F8D8" w:rsidR="00A8623A" w:rsidRPr="004E075F"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7A5876" w:rsidRPr="004E075F">
              <w:rPr>
                <w:rFonts w:ascii="Times New Roman" w:eastAsia="Times New Roman" w:hAnsi="Times New Roman" w:cs="Times New Roman"/>
                <w:lang w:val="en-US"/>
              </w:rPr>
              <w:t xml:space="preserve">umber of students participating in Erasmus mobility </w:t>
            </w:r>
          </w:p>
        </w:tc>
        <w:tc>
          <w:tcPr>
            <w:tcW w:w="1472"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A62B9D9" w14:textId="77777777" w:rsidR="00A8623A" w:rsidRPr="004E075F" w:rsidRDefault="007A5876" w:rsidP="00111AB7">
            <w:pPr>
              <w:spacing w:before="120" w:after="120" w:line="360" w:lineRule="auto"/>
              <w:jc w:val="center"/>
              <w:rPr>
                <w:rFonts w:ascii="Times New Roman" w:eastAsia="Times New Roman" w:hAnsi="Times New Roman" w:cs="Times New Roman"/>
                <w:lang w:val="en-US"/>
              </w:rPr>
            </w:pPr>
            <w:r w:rsidRPr="004E075F">
              <w:rPr>
                <w:rFonts w:ascii="Times New Roman" w:eastAsia="Times New Roman" w:hAnsi="Times New Roman" w:cs="Times New Roman"/>
                <w:lang w:val="en-US"/>
              </w:rPr>
              <w:t>392</w:t>
            </w:r>
          </w:p>
        </w:tc>
        <w:tc>
          <w:tcPr>
            <w:tcW w:w="1560"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3880A6A1" w14:textId="77777777" w:rsidR="00A8623A" w:rsidRPr="004E075F" w:rsidRDefault="007A5876" w:rsidP="00111AB7">
            <w:pPr>
              <w:spacing w:before="120" w:after="120" w:line="360" w:lineRule="auto"/>
              <w:jc w:val="center"/>
              <w:rPr>
                <w:rFonts w:ascii="Times New Roman" w:eastAsia="Times New Roman" w:hAnsi="Times New Roman" w:cs="Times New Roman"/>
                <w:lang w:val="en-US"/>
              </w:rPr>
            </w:pPr>
            <w:r w:rsidRPr="004E075F">
              <w:rPr>
                <w:rFonts w:ascii="Times New Roman" w:eastAsia="Times New Roman" w:hAnsi="Times New Roman" w:cs="Times New Roman"/>
                <w:lang w:val="en-US"/>
              </w:rPr>
              <w:t>500</w:t>
            </w:r>
          </w:p>
        </w:tc>
      </w:tr>
      <w:tr w:rsidR="00A8623A" w:rsidRPr="005D6E33" w14:paraId="143B1B33" w14:textId="77777777" w:rsidTr="00E74986">
        <w:trPr>
          <w:trHeight w:val="1280"/>
        </w:trPr>
        <w:tc>
          <w:tcPr>
            <w:tcW w:w="3268"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24B92143" w14:textId="77777777" w:rsidR="00A8623A" w:rsidRPr="00FC1970" w:rsidRDefault="00A8623A" w:rsidP="00111AB7">
            <w:pPr>
              <w:spacing w:before="120" w:after="120" w:line="360" w:lineRule="auto"/>
              <w:rPr>
                <w:lang w:val="en-US"/>
              </w:rPr>
            </w:pP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D3DC142" w14:textId="0BF61828" w:rsidR="00A8623A" w:rsidRPr="009C6B68"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7A5876" w:rsidRPr="009C6B68">
              <w:rPr>
                <w:rFonts w:ascii="Times New Roman" w:eastAsia="Times New Roman" w:hAnsi="Times New Roman" w:cs="Times New Roman"/>
                <w:lang w:val="en-US"/>
              </w:rPr>
              <w:t xml:space="preserve">umber of staff participating in Erasmus mobility </w:t>
            </w:r>
          </w:p>
        </w:tc>
        <w:tc>
          <w:tcPr>
            <w:tcW w:w="1472"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52BEA7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56</w:t>
            </w:r>
          </w:p>
        </w:tc>
        <w:tc>
          <w:tcPr>
            <w:tcW w:w="1560"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30CF1A92"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100</w:t>
            </w:r>
          </w:p>
        </w:tc>
      </w:tr>
      <w:tr w:rsidR="00A8623A" w:rsidRPr="005D6E33" w14:paraId="70C20F75" w14:textId="77777777" w:rsidTr="00E74986">
        <w:trPr>
          <w:trHeight w:val="1340"/>
        </w:trPr>
        <w:tc>
          <w:tcPr>
            <w:tcW w:w="3268"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3A8F23EF" w14:textId="357F0604"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VI:</w:t>
            </w:r>
            <w:r w:rsidRPr="009C6B68">
              <w:rPr>
                <w:rFonts w:ascii="Times New Roman" w:eastAsia="Times New Roman" w:hAnsi="Times New Roman" w:cs="Times New Roman"/>
                <w:b/>
                <w:sz w:val="24"/>
                <w:szCs w:val="24"/>
                <w:lang w:val="en-US"/>
              </w:rPr>
              <w:t xml:space="preserve"> Encouraging the use of exchange </w:t>
            </w:r>
            <w:r w:rsidRPr="00AD7970">
              <w:rPr>
                <w:rFonts w:ascii="Times New Roman" w:eastAsia="Times New Roman" w:hAnsi="Times New Roman" w:cs="Times New Roman"/>
                <w:b/>
                <w:sz w:val="24"/>
                <w:szCs w:val="24"/>
                <w:lang w:val="en-US"/>
              </w:rPr>
              <w:t>program</w:t>
            </w:r>
            <w:r w:rsidR="001D3878">
              <w:rPr>
                <w:rFonts w:ascii="Times New Roman" w:eastAsia="Times New Roman" w:hAnsi="Times New Roman" w:cs="Times New Roman"/>
                <w:b/>
                <w:sz w:val="24"/>
                <w:szCs w:val="24"/>
                <w:lang w:val="en-US"/>
              </w:rPr>
              <w:t>me</w:t>
            </w:r>
            <w:r w:rsidRPr="00AD7970">
              <w:rPr>
                <w:rFonts w:ascii="Times New Roman" w:eastAsia="Times New Roman" w:hAnsi="Times New Roman" w:cs="Times New Roman"/>
                <w:b/>
                <w:sz w:val="24"/>
                <w:szCs w:val="24"/>
                <w:lang w:val="en-US"/>
              </w:rPr>
              <w:t xml:space="preserve">s apart from </w:t>
            </w:r>
            <w:r w:rsidR="00FB6A54">
              <w:rPr>
                <w:rFonts w:ascii="Times New Roman" w:eastAsia="Times New Roman" w:hAnsi="Times New Roman" w:cs="Times New Roman"/>
                <w:b/>
                <w:sz w:val="24"/>
                <w:szCs w:val="24"/>
                <w:lang w:val="en-US"/>
              </w:rPr>
              <w:t xml:space="preserve">the </w:t>
            </w:r>
            <w:r w:rsidRPr="00AD7970">
              <w:rPr>
                <w:rFonts w:ascii="Times New Roman" w:eastAsia="Times New Roman" w:hAnsi="Times New Roman" w:cs="Times New Roman"/>
                <w:b/>
                <w:sz w:val="24"/>
                <w:szCs w:val="24"/>
                <w:lang w:val="en-US"/>
              </w:rPr>
              <w:t>EU Program</w:t>
            </w:r>
            <w:r w:rsidR="001D3878">
              <w:rPr>
                <w:rFonts w:ascii="Times New Roman" w:eastAsia="Times New Roman" w:hAnsi="Times New Roman" w:cs="Times New Roman"/>
                <w:b/>
                <w:sz w:val="24"/>
                <w:szCs w:val="24"/>
                <w:lang w:val="en-US"/>
              </w:rPr>
              <w:t>me</w:t>
            </w:r>
            <w:r w:rsidRPr="00AD7970">
              <w:rPr>
                <w:rFonts w:ascii="Times New Roman" w:eastAsia="Times New Roman" w:hAnsi="Times New Roman" w:cs="Times New Roman"/>
                <w:b/>
                <w:sz w:val="24"/>
                <w:szCs w:val="24"/>
                <w:lang w:val="en-US"/>
              </w:rPr>
              <w:t xml:space="preserve">s (SDG </w:t>
            </w:r>
            <w:r w:rsidRPr="009C6B68">
              <w:rPr>
                <w:rFonts w:ascii="Times New Roman" w:eastAsia="Times New Roman" w:hAnsi="Times New Roman" w:cs="Times New Roman"/>
                <w:b/>
                <w:sz w:val="24"/>
                <w:szCs w:val="24"/>
                <w:lang w:val="en-US"/>
              </w:rPr>
              <w:t>4-SDG 10).</w:t>
            </w:r>
          </w:p>
        </w:tc>
        <w:tc>
          <w:tcPr>
            <w:tcW w:w="2723"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0624857" w14:textId="7B09794A" w:rsidR="00A8623A" w:rsidRPr="009C6B68"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7A5876" w:rsidRPr="009C6B68">
              <w:rPr>
                <w:rFonts w:ascii="Times New Roman" w:eastAsia="Times New Roman" w:hAnsi="Times New Roman" w:cs="Times New Roman"/>
                <w:lang w:val="en-US"/>
              </w:rPr>
              <w:t xml:space="preserve">umber of incoming students in the context of bilateral agreements </w:t>
            </w:r>
          </w:p>
        </w:tc>
        <w:tc>
          <w:tcPr>
            <w:tcW w:w="1472"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57DF42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16</w:t>
            </w:r>
          </w:p>
        </w:tc>
        <w:tc>
          <w:tcPr>
            <w:tcW w:w="1560"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7C0BEE4E"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60</w:t>
            </w:r>
          </w:p>
        </w:tc>
      </w:tr>
      <w:tr w:rsidR="00A8623A" w:rsidRPr="005D6E33" w14:paraId="001D62E5" w14:textId="77777777" w:rsidTr="00E74986">
        <w:trPr>
          <w:trHeight w:val="1340"/>
        </w:trPr>
        <w:tc>
          <w:tcPr>
            <w:tcW w:w="3268"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5FD7F5B6" w14:textId="77777777" w:rsidR="00A8623A" w:rsidRPr="00FC1970" w:rsidRDefault="00A8623A" w:rsidP="00111AB7">
            <w:pPr>
              <w:spacing w:before="120" w:after="120" w:line="360" w:lineRule="auto"/>
              <w:rPr>
                <w:lang w:val="en-US"/>
              </w:rPr>
            </w:pP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AFA2AD8" w14:textId="6516A44A" w:rsidR="00A8623A" w:rsidRPr="009C6B68" w:rsidRDefault="001D387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N</w:t>
            </w:r>
            <w:r w:rsidR="007A5876" w:rsidRPr="009C6B68">
              <w:rPr>
                <w:rFonts w:ascii="Times New Roman" w:eastAsia="Times New Roman" w:hAnsi="Times New Roman" w:cs="Times New Roman"/>
                <w:lang w:val="en-US"/>
              </w:rPr>
              <w:t xml:space="preserve">umber of outgoing students in the context of bilateral agreements </w:t>
            </w:r>
          </w:p>
        </w:tc>
        <w:tc>
          <w:tcPr>
            <w:tcW w:w="1472"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A4A979A"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10</w:t>
            </w:r>
          </w:p>
        </w:tc>
        <w:tc>
          <w:tcPr>
            <w:tcW w:w="1560"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4AA6E7F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20</w:t>
            </w:r>
          </w:p>
        </w:tc>
      </w:tr>
      <w:tr w:rsidR="00A8623A" w:rsidRPr="005D6E33" w14:paraId="1AF845A7" w14:textId="77777777" w:rsidTr="006A267D">
        <w:trPr>
          <w:trHeight w:val="1085"/>
        </w:trPr>
        <w:tc>
          <w:tcPr>
            <w:tcW w:w="3268" w:type="dxa"/>
            <w:vMerge/>
            <w:tcBorders>
              <w:top w:val="single" w:sz="4" w:space="0" w:color="auto"/>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0267AA36" w14:textId="77777777" w:rsidR="00A8623A" w:rsidRPr="00FC1970" w:rsidRDefault="00A8623A" w:rsidP="00111AB7">
            <w:pPr>
              <w:spacing w:before="120" w:after="120" w:line="360" w:lineRule="auto"/>
              <w:rPr>
                <w:lang w:val="en-US"/>
              </w:rPr>
            </w:pPr>
          </w:p>
        </w:tc>
        <w:tc>
          <w:tcPr>
            <w:tcW w:w="2723"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5DF983E0" w14:textId="77777777" w:rsidR="00A8623A" w:rsidRPr="00FC1970" w:rsidRDefault="007A5876" w:rsidP="00111AB7">
            <w:pPr>
              <w:spacing w:before="120" w:after="120" w:line="360" w:lineRule="auto"/>
              <w:jc w:val="both"/>
              <w:rPr>
                <w:rFonts w:ascii="Times New Roman" w:eastAsia="Times New Roman" w:hAnsi="Times New Roman" w:cs="Times New Roman"/>
                <w:lang w:val="en-US"/>
              </w:rPr>
            </w:pPr>
            <w:r w:rsidRPr="00FC1970">
              <w:rPr>
                <w:rFonts w:ascii="Times New Roman" w:eastAsia="Times New Roman" w:hAnsi="Times New Roman" w:cs="Times New Roman"/>
                <w:lang w:val="en-US"/>
              </w:rPr>
              <w:t>Number of international accreditations</w:t>
            </w:r>
          </w:p>
        </w:tc>
        <w:tc>
          <w:tcPr>
            <w:tcW w:w="1472"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484521AC" w14:textId="77777777" w:rsidR="00A8623A" w:rsidRPr="00FC1970" w:rsidRDefault="007A5876" w:rsidP="00111AB7">
            <w:pPr>
              <w:spacing w:before="120" w:after="120" w:line="360" w:lineRule="auto"/>
              <w:jc w:val="center"/>
              <w:rPr>
                <w:rFonts w:ascii="Times New Roman" w:eastAsia="Times New Roman" w:hAnsi="Times New Roman" w:cs="Times New Roman"/>
                <w:lang w:val="en-US"/>
              </w:rPr>
            </w:pPr>
            <w:r w:rsidRPr="00FC1970">
              <w:rPr>
                <w:rFonts w:ascii="Times New Roman" w:eastAsia="Times New Roman" w:hAnsi="Times New Roman" w:cs="Times New Roman"/>
                <w:lang w:val="en-US"/>
              </w:rPr>
              <w:t>1</w:t>
            </w:r>
          </w:p>
        </w:tc>
        <w:tc>
          <w:tcPr>
            <w:tcW w:w="1560" w:type="dxa"/>
            <w:tcBorders>
              <w:top w:val="single" w:sz="4" w:space="0" w:color="auto"/>
              <w:left w:val="nil"/>
              <w:bottom w:val="single" w:sz="8" w:space="0" w:color="666666"/>
              <w:right w:val="single" w:sz="4" w:space="0" w:color="auto"/>
            </w:tcBorders>
            <w:shd w:val="clear" w:color="auto" w:fill="CCCCCC"/>
            <w:tcMar>
              <w:top w:w="100" w:type="dxa"/>
              <w:left w:w="100" w:type="dxa"/>
              <w:bottom w:w="100" w:type="dxa"/>
              <w:right w:w="100" w:type="dxa"/>
            </w:tcMar>
          </w:tcPr>
          <w:p w14:paraId="1F29A053" w14:textId="77777777" w:rsidR="00A8623A" w:rsidRPr="00FC1970" w:rsidRDefault="007A5876" w:rsidP="00111AB7">
            <w:pPr>
              <w:spacing w:before="120" w:after="120" w:line="360" w:lineRule="auto"/>
              <w:jc w:val="center"/>
              <w:rPr>
                <w:rFonts w:ascii="Times New Roman" w:eastAsia="Times New Roman" w:hAnsi="Times New Roman" w:cs="Times New Roman"/>
                <w:lang w:val="en-US"/>
              </w:rPr>
            </w:pPr>
            <w:r w:rsidRPr="00FC1970">
              <w:rPr>
                <w:rFonts w:ascii="Times New Roman" w:eastAsia="Times New Roman" w:hAnsi="Times New Roman" w:cs="Times New Roman"/>
                <w:lang w:val="en-US"/>
              </w:rPr>
              <w:t>5</w:t>
            </w:r>
          </w:p>
        </w:tc>
      </w:tr>
      <w:tr w:rsidR="00A8623A" w:rsidRPr="005D6E33" w14:paraId="2213DBAE" w14:textId="77777777" w:rsidTr="00E74986">
        <w:trPr>
          <w:trHeight w:val="2105"/>
        </w:trPr>
        <w:tc>
          <w:tcPr>
            <w:tcW w:w="3268" w:type="dxa"/>
            <w:tcBorders>
              <w:top w:val="nil"/>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4194E5AB" w14:textId="30A986BF" w:rsidR="00A8623A" w:rsidRPr="009C6B68" w:rsidRDefault="005715BB"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AD7970">
              <w:rPr>
                <w:rFonts w:ascii="Times New Roman" w:eastAsia="Times New Roman" w:hAnsi="Times New Roman" w:cs="Times New Roman"/>
                <w:b/>
                <w:color w:val="FF0000"/>
                <w:sz w:val="24"/>
                <w:szCs w:val="24"/>
                <w:lang w:val="en-US"/>
              </w:rPr>
              <w:t xml:space="preserve"> </w:t>
            </w:r>
            <w:r w:rsidR="007A5876" w:rsidRPr="009C6B68">
              <w:rPr>
                <w:rFonts w:ascii="Times New Roman" w:eastAsia="Times New Roman" w:hAnsi="Times New Roman" w:cs="Times New Roman"/>
                <w:b/>
                <w:color w:val="FF0000"/>
                <w:sz w:val="24"/>
                <w:szCs w:val="24"/>
                <w:lang w:val="en-US"/>
              </w:rPr>
              <w:t>VII:</w:t>
            </w:r>
            <w:r w:rsidR="007A5876" w:rsidRPr="009C6B68">
              <w:rPr>
                <w:rFonts w:ascii="Times New Roman" w:eastAsia="Times New Roman" w:hAnsi="Times New Roman" w:cs="Times New Roman"/>
                <w:b/>
                <w:sz w:val="24"/>
                <w:szCs w:val="24"/>
                <w:lang w:val="en-US"/>
              </w:rPr>
              <w:t xml:space="preserve"> Increasing the international student satisfaction rate. (SDG 4).</w:t>
            </w:r>
          </w:p>
        </w:tc>
        <w:tc>
          <w:tcPr>
            <w:tcW w:w="2723"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83BAE56"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Student satisfaction rate</w:t>
            </w:r>
          </w:p>
        </w:tc>
        <w:tc>
          <w:tcPr>
            <w:tcW w:w="1472"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49BCB37" w14:textId="582BC37E"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85</w:t>
            </w:r>
            <w:r w:rsidR="009C4B4E">
              <w:rPr>
                <w:rFonts w:ascii="Times New Roman" w:eastAsia="Times New Roman" w:hAnsi="Times New Roman" w:cs="Times New Roman"/>
                <w:lang w:val="en-US"/>
              </w:rPr>
              <w:t>%</w:t>
            </w:r>
          </w:p>
        </w:tc>
        <w:tc>
          <w:tcPr>
            <w:tcW w:w="1560"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17D0031B" w14:textId="21F79C21"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90</w:t>
            </w:r>
            <w:r w:rsidR="009C4B4E">
              <w:rPr>
                <w:rFonts w:ascii="Times New Roman" w:eastAsia="Times New Roman" w:hAnsi="Times New Roman" w:cs="Times New Roman"/>
                <w:lang w:val="en-US"/>
              </w:rPr>
              <w:t>%</w:t>
            </w:r>
          </w:p>
        </w:tc>
      </w:tr>
      <w:tr w:rsidR="00A8623A" w:rsidRPr="005D6E33" w14:paraId="74BE2DBD" w14:textId="77777777" w:rsidTr="00E74986">
        <w:trPr>
          <w:trHeight w:val="1460"/>
        </w:trPr>
        <w:tc>
          <w:tcPr>
            <w:tcW w:w="3268" w:type="dxa"/>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6EDF76E1" w14:textId="40D08A6B"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VIII:</w:t>
            </w:r>
            <w:r w:rsidRPr="009C6B68">
              <w:rPr>
                <w:rFonts w:ascii="Times New Roman" w:eastAsia="Times New Roman" w:hAnsi="Times New Roman" w:cs="Times New Roman"/>
                <w:b/>
                <w:sz w:val="24"/>
                <w:szCs w:val="24"/>
                <w:lang w:val="en-US"/>
              </w:rPr>
              <w:t xml:space="preserve"> Following up </w:t>
            </w:r>
            <w:r w:rsidR="00FB6A54">
              <w:rPr>
                <w:rFonts w:ascii="Times New Roman" w:eastAsia="Times New Roman" w:hAnsi="Times New Roman" w:cs="Times New Roman"/>
                <w:b/>
                <w:sz w:val="24"/>
                <w:szCs w:val="24"/>
                <w:lang w:val="en-US"/>
              </w:rPr>
              <w:t>with</w:t>
            </w:r>
            <w:r w:rsidRPr="00AD7970">
              <w:rPr>
                <w:rFonts w:ascii="Times New Roman" w:eastAsia="Times New Roman" w:hAnsi="Times New Roman" w:cs="Times New Roman"/>
                <w:b/>
                <w:sz w:val="24"/>
                <w:szCs w:val="24"/>
                <w:lang w:val="en-US"/>
              </w:rPr>
              <w:t xml:space="preserve"> </w:t>
            </w:r>
            <w:r w:rsidRPr="009C6B68">
              <w:rPr>
                <w:rFonts w:ascii="Times New Roman" w:eastAsia="Times New Roman" w:hAnsi="Times New Roman" w:cs="Times New Roman"/>
                <w:b/>
                <w:sz w:val="24"/>
                <w:szCs w:val="24"/>
                <w:lang w:val="en-US"/>
              </w:rPr>
              <w:t>international graduate</w:t>
            </w:r>
            <w:r w:rsidR="005715BB">
              <w:rPr>
                <w:rFonts w:ascii="Times New Roman" w:eastAsia="Times New Roman" w:hAnsi="Times New Roman" w:cs="Times New Roman"/>
                <w:b/>
                <w:sz w:val="24"/>
                <w:szCs w:val="24"/>
                <w:lang w:val="en-US"/>
              </w:rPr>
              <w:t>s</w:t>
            </w:r>
            <w:r w:rsidRPr="009C6B68">
              <w:rPr>
                <w:rFonts w:ascii="Times New Roman" w:eastAsia="Times New Roman" w:hAnsi="Times New Roman" w:cs="Times New Roman"/>
                <w:b/>
                <w:sz w:val="24"/>
                <w:szCs w:val="24"/>
                <w:lang w:val="en-US"/>
              </w:rPr>
              <w:t xml:space="preserve"> (SDG 4).</w:t>
            </w:r>
          </w:p>
        </w:tc>
        <w:tc>
          <w:tcPr>
            <w:tcW w:w="2723"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DE07952" w14:textId="765E822C"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International graduate</w:t>
            </w:r>
            <w:r w:rsidR="005715BB">
              <w:rPr>
                <w:rFonts w:ascii="Times New Roman" w:eastAsia="Times New Roman" w:hAnsi="Times New Roman" w:cs="Times New Roman"/>
                <w:lang w:val="en-US"/>
              </w:rPr>
              <w:t>s</w:t>
            </w:r>
            <w:r w:rsidR="009C4B4E">
              <w:rPr>
                <w:rFonts w:ascii="Times New Roman" w:eastAsia="Times New Roman" w:hAnsi="Times New Roman" w:cs="Times New Roman"/>
                <w:lang w:val="en-US"/>
              </w:rPr>
              <w:t>’</w:t>
            </w:r>
            <w:r w:rsidRPr="009C6B68">
              <w:rPr>
                <w:rFonts w:ascii="Times New Roman" w:eastAsia="Times New Roman" w:hAnsi="Times New Roman" w:cs="Times New Roman"/>
                <w:lang w:val="en-US"/>
              </w:rPr>
              <w:t xml:space="preserve"> employment rate.</w:t>
            </w:r>
          </w:p>
        </w:tc>
        <w:tc>
          <w:tcPr>
            <w:tcW w:w="1472"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79B01B2" w14:textId="332D7249"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70</w:t>
            </w:r>
            <w:r w:rsidR="009C4B4E">
              <w:rPr>
                <w:rFonts w:ascii="Times New Roman" w:eastAsia="Times New Roman" w:hAnsi="Times New Roman" w:cs="Times New Roman"/>
                <w:lang w:val="en-US"/>
              </w:rPr>
              <w:t>%</w:t>
            </w:r>
          </w:p>
        </w:tc>
        <w:tc>
          <w:tcPr>
            <w:tcW w:w="1560"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109D11BD" w14:textId="71861B41"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85</w:t>
            </w:r>
            <w:r w:rsidR="009C4B4E">
              <w:rPr>
                <w:rFonts w:ascii="Times New Roman" w:eastAsia="Times New Roman" w:hAnsi="Times New Roman" w:cs="Times New Roman"/>
                <w:lang w:val="en-US"/>
              </w:rPr>
              <w:t>%</w:t>
            </w:r>
          </w:p>
        </w:tc>
      </w:tr>
    </w:tbl>
    <w:p w14:paraId="3EEDA0B3" w14:textId="2B382D79" w:rsidR="00A8623A" w:rsidRPr="009C6B68" w:rsidRDefault="00A8623A" w:rsidP="00111AB7">
      <w:pPr>
        <w:spacing w:before="120" w:after="120" w:line="360" w:lineRule="auto"/>
        <w:jc w:val="both"/>
        <w:rPr>
          <w:rFonts w:ascii="Times New Roman" w:eastAsia="Times New Roman" w:hAnsi="Times New Roman" w:cs="Times New Roman"/>
          <w:sz w:val="24"/>
          <w:szCs w:val="24"/>
          <w:lang w:val="en-US"/>
        </w:rPr>
      </w:pPr>
    </w:p>
    <w:p w14:paraId="3D3AC260" w14:textId="77777777" w:rsidR="00A8623A" w:rsidRPr="009C6B68" w:rsidRDefault="007A5876" w:rsidP="001364AE">
      <w:pPr>
        <w:pStyle w:val="ListParagraph"/>
        <w:numPr>
          <w:ilvl w:val="0"/>
          <w:numId w:val="9"/>
        </w:numPr>
        <w:tabs>
          <w:tab w:val="left" w:pos="567"/>
          <w:tab w:val="left" w:pos="709"/>
        </w:tabs>
        <w:spacing w:before="120" w:after="120" w:line="360" w:lineRule="auto"/>
        <w:outlineLvl w:val="1"/>
        <w:rPr>
          <w:rFonts w:ascii="Times New Roman" w:eastAsia="Times New Roman" w:hAnsi="Times New Roman" w:cs="Times New Roman"/>
          <w:b/>
          <w:sz w:val="24"/>
          <w:szCs w:val="24"/>
          <w:lang w:val="en-US"/>
        </w:rPr>
      </w:pPr>
      <w:r w:rsidRPr="009C6B68">
        <w:rPr>
          <w:rFonts w:ascii="Times New Roman" w:eastAsia="Times New Roman" w:hAnsi="Times New Roman" w:cs="Times New Roman"/>
          <w:b/>
          <w:sz w:val="24"/>
          <w:szCs w:val="24"/>
          <w:lang w:val="en-US"/>
        </w:rPr>
        <w:t xml:space="preserve">International Research  </w:t>
      </w:r>
    </w:p>
    <w:p w14:paraId="335F647D" w14:textId="253537CD"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 xml:space="preserve">AGU is a research university aiming to become an international hub for innovation and top-quality research that will have concrete positive impacts on national and international societies. (SDG 9). </w:t>
      </w:r>
    </w:p>
    <w:p w14:paraId="6D9ECF8C" w14:textId="67E565B8" w:rsidR="00A8623A" w:rsidRPr="009E2D90" w:rsidRDefault="007A5876" w:rsidP="009E2D90">
      <w:pPr>
        <w:pStyle w:val="ListParagraph"/>
        <w:numPr>
          <w:ilvl w:val="1"/>
          <w:numId w:val="9"/>
        </w:numPr>
        <w:tabs>
          <w:tab w:val="left" w:pos="426"/>
          <w:tab w:val="left" w:pos="567"/>
          <w:tab w:val="left" w:pos="709"/>
          <w:tab w:val="left" w:pos="851"/>
        </w:tabs>
        <w:spacing w:before="120" w:after="120" w:line="360" w:lineRule="auto"/>
        <w:ind w:left="851" w:hanging="567"/>
        <w:jc w:val="both"/>
        <w:rPr>
          <w:rFonts w:ascii="Times New Roman" w:eastAsia="Times New Roman" w:hAnsi="Times New Roman" w:cs="Times New Roman"/>
          <w:b/>
          <w:i/>
          <w:sz w:val="24"/>
          <w:szCs w:val="24"/>
          <w:lang w:val="en-US"/>
        </w:rPr>
      </w:pPr>
      <w:r w:rsidRPr="009E2D90">
        <w:rPr>
          <w:rFonts w:ascii="Times New Roman" w:eastAsia="Times New Roman" w:hAnsi="Times New Roman" w:cs="Times New Roman"/>
          <w:b/>
          <w:i/>
          <w:sz w:val="24"/>
          <w:szCs w:val="24"/>
          <w:lang w:val="en-US"/>
        </w:rPr>
        <w:t>Increasing international research projects and funds up to 50% of the total (SDG 9).</w:t>
      </w:r>
    </w:p>
    <w:p w14:paraId="008D1A49" w14:textId="6942A715"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Pr="009C6B68">
        <w:rPr>
          <w:rFonts w:ascii="Times New Roman" w:eastAsia="Times New Roman" w:hAnsi="Times New Roman" w:cs="Times New Roman"/>
          <w:sz w:val="24"/>
          <w:szCs w:val="24"/>
          <w:lang w:val="en-US"/>
        </w:rPr>
        <w:t>Through the Technology Transfer Office, AGU provides project support services to researchers</w:t>
      </w:r>
      <w:r w:rsidR="001C719B">
        <w:rPr>
          <w:rFonts w:ascii="Times New Roman" w:eastAsia="Times New Roman" w:hAnsi="Times New Roman" w:cs="Times New Roman"/>
          <w:sz w:val="24"/>
          <w:szCs w:val="24"/>
          <w:lang w:val="en-US"/>
        </w:rPr>
        <w:t>,</w:t>
      </w:r>
      <w:r w:rsidRPr="009C6B68">
        <w:rPr>
          <w:rFonts w:ascii="Times New Roman" w:eastAsia="Times New Roman" w:hAnsi="Times New Roman" w:cs="Times New Roman"/>
          <w:sz w:val="24"/>
          <w:szCs w:val="24"/>
          <w:lang w:val="en-US"/>
        </w:rPr>
        <w:t xml:space="preserve"> such as writing projects, finding partners, and preparing project applications so that the </w:t>
      </w:r>
      <w:r>
        <w:rPr>
          <w:rFonts w:ascii="Times New Roman" w:eastAsia="Times New Roman" w:hAnsi="Times New Roman" w:cs="Times New Roman"/>
          <w:sz w:val="24"/>
          <w:szCs w:val="24"/>
          <w:lang w:val="en-US"/>
        </w:rPr>
        <w:t>university’s</w:t>
      </w:r>
      <w:r w:rsidRPr="009C6B68">
        <w:rPr>
          <w:rFonts w:ascii="Times New Roman" w:eastAsia="Times New Roman" w:hAnsi="Times New Roman" w:cs="Times New Roman"/>
          <w:sz w:val="24"/>
          <w:szCs w:val="24"/>
          <w:lang w:val="en-US"/>
        </w:rPr>
        <w:t xml:space="preserve"> qualified human resources can bring more external resources to our country.</w:t>
      </w:r>
    </w:p>
    <w:p w14:paraId="40360FB4" w14:textId="3D10C0B9"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 xml:space="preserve">In addition, information days and training sessions are </w:t>
      </w:r>
      <w:r>
        <w:rPr>
          <w:rFonts w:ascii="Times New Roman" w:eastAsia="Times New Roman" w:hAnsi="Times New Roman" w:cs="Times New Roman"/>
          <w:sz w:val="24"/>
          <w:szCs w:val="24"/>
          <w:lang w:val="en-US"/>
        </w:rPr>
        <w:t>organised</w:t>
      </w:r>
      <w:r w:rsidRPr="009C6B68">
        <w:rPr>
          <w:rFonts w:ascii="Times New Roman" w:eastAsia="Times New Roman" w:hAnsi="Times New Roman" w:cs="Times New Roman"/>
          <w:sz w:val="24"/>
          <w:szCs w:val="24"/>
          <w:lang w:val="en-US"/>
        </w:rPr>
        <w:t xml:space="preserve"> to raise awareness and inform researchers about funding sources, grant program</w:t>
      </w:r>
      <w:r w:rsidR="001D3878">
        <w:rPr>
          <w:rFonts w:ascii="Times New Roman" w:eastAsia="Times New Roman" w:hAnsi="Times New Roman" w:cs="Times New Roman"/>
          <w:sz w:val="24"/>
          <w:szCs w:val="24"/>
          <w:lang w:val="en-US"/>
        </w:rPr>
        <w:t>me</w:t>
      </w:r>
      <w:r w:rsidRPr="009C6B68">
        <w:rPr>
          <w:rFonts w:ascii="Times New Roman" w:eastAsia="Times New Roman" w:hAnsi="Times New Roman" w:cs="Times New Roman"/>
          <w:sz w:val="24"/>
          <w:szCs w:val="24"/>
          <w:lang w:val="en-US"/>
        </w:rPr>
        <w:t>s, intellectual property rights and entrepreneurship.</w:t>
      </w:r>
    </w:p>
    <w:p w14:paraId="7505342C" w14:textId="77777777"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In this way, a significant increase has been observed in the project applications made to TÜBİTAK, KOSGEB, Development Agency, relevant Ministries and European Union funds, and for university-industry cooperation.</w:t>
      </w:r>
    </w:p>
    <w:p w14:paraId="63AF61BC" w14:textId="77777777"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AGU has focused on research that can shape the future of technology by taking the above-mentioned global responsibility areas into its agenda.</w:t>
      </w:r>
    </w:p>
    <w:p w14:paraId="320A3AE6" w14:textId="7810A95B" w:rsidR="00A8623A" w:rsidRPr="00111AB7"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lastRenderedPageBreak/>
        <w:t>In our university, some highly qualified researchers come together and actively help to develop technology, obtain patents, establish companies, carry out industrial projects and turn science into a useful output for society.</w:t>
      </w:r>
    </w:p>
    <w:p w14:paraId="4D8264BE" w14:textId="28971C65" w:rsidR="00A8623A" w:rsidRPr="001364AE" w:rsidRDefault="007A5876" w:rsidP="00866B82">
      <w:pPr>
        <w:pStyle w:val="ListParagraph"/>
        <w:numPr>
          <w:ilvl w:val="1"/>
          <w:numId w:val="9"/>
        </w:numPr>
        <w:tabs>
          <w:tab w:val="left" w:pos="426"/>
          <w:tab w:val="left" w:pos="567"/>
          <w:tab w:val="left" w:pos="709"/>
          <w:tab w:val="left" w:pos="851"/>
        </w:tabs>
        <w:spacing w:before="120" w:after="120" w:line="360" w:lineRule="auto"/>
        <w:ind w:left="567" w:hanging="284"/>
        <w:jc w:val="both"/>
        <w:rPr>
          <w:rFonts w:ascii="Times New Roman" w:eastAsia="Times New Roman" w:hAnsi="Times New Roman" w:cs="Times New Roman"/>
          <w:b/>
          <w:i/>
          <w:sz w:val="24"/>
          <w:szCs w:val="24"/>
          <w:lang w:val="en-US"/>
        </w:rPr>
      </w:pPr>
      <w:r w:rsidRPr="001364AE">
        <w:rPr>
          <w:rFonts w:ascii="Times New Roman" w:eastAsia="Times New Roman" w:hAnsi="Times New Roman" w:cs="Times New Roman"/>
          <w:b/>
          <w:i/>
          <w:sz w:val="24"/>
          <w:szCs w:val="24"/>
          <w:lang w:val="en-US"/>
        </w:rPr>
        <w:t xml:space="preserve">Recruiting internationally </w:t>
      </w:r>
      <w:proofErr w:type="spellStart"/>
      <w:r w:rsidRPr="001364AE">
        <w:rPr>
          <w:rFonts w:ascii="Times New Roman" w:eastAsia="Times New Roman" w:hAnsi="Times New Roman" w:cs="Times New Roman"/>
          <w:b/>
          <w:i/>
          <w:sz w:val="24"/>
          <w:szCs w:val="24"/>
          <w:lang w:val="en-US"/>
        </w:rPr>
        <w:t>recognised</w:t>
      </w:r>
      <w:proofErr w:type="spellEnd"/>
      <w:r w:rsidRPr="001364AE">
        <w:rPr>
          <w:rFonts w:ascii="Times New Roman" w:eastAsia="Times New Roman" w:hAnsi="Times New Roman" w:cs="Times New Roman"/>
          <w:b/>
          <w:i/>
          <w:sz w:val="24"/>
          <w:szCs w:val="24"/>
          <w:lang w:val="en-US"/>
        </w:rPr>
        <w:t xml:space="preserve"> researchers to bring new expertise, ideas, and</w:t>
      </w:r>
      <w:r w:rsidR="001364AE" w:rsidRPr="001364AE">
        <w:rPr>
          <w:rFonts w:ascii="Times New Roman" w:eastAsia="Times New Roman" w:hAnsi="Times New Roman" w:cs="Times New Roman"/>
          <w:b/>
          <w:i/>
          <w:sz w:val="24"/>
          <w:szCs w:val="24"/>
          <w:lang w:val="en-US"/>
        </w:rPr>
        <w:t xml:space="preserve"> </w:t>
      </w:r>
      <w:r w:rsidRPr="001364AE">
        <w:rPr>
          <w:rFonts w:ascii="Times New Roman" w:eastAsia="Times New Roman" w:hAnsi="Times New Roman" w:cs="Times New Roman"/>
          <w:b/>
          <w:i/>
          <w:sz w:val="24"/>
          <w:szCs w:val="24"/>
          <w:lang w:val="en-US"/>
        </w:rPr>
        <w:t>networks to AGU (SDG 9).</w:t>
      </w:r>
    </w:p>
    <w:p w14:paraId="1E5FA90A" w14:textId="3AE073ED" w:rsidR="00A8623A" w:rsidRPr="00CE4A1B"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The promotion or employment of a faculty member at AGU is made by considering his/her scientific studies, his/her contributions to education and training, and his/her service to the field, society and institution. The first criteria for promotion and employment is scientific research and the outputs produced as a result, and national and international reputation and recognition gained through these</w:t>
      </w:r>
      <w:r w:rsidRPr="00CE4A1B">
        <w:rPr>
          <w:rFonts w:ascii="Times New Roman" w:eastAsia="Times New Roman" w:hAnsi="Times New Roman" w:cs="Times New Roman"/>
          <w:sz w:val="24"/>
          <w:szCs w:val="24"/>
          <w:lang w:val="en-US"/>
        </w:rPr>
        <w:t xml:space="preserve">. </w:t>
      </w:r>
      <w:r w:rsidR="005D6E33">
        <w:rPr>
          <w:rFonts w:ascii="Times New Roman" w:eastAsia="Times New Roman" w:hAnsi="Times New Roman" w:cs="Times New Roman"/>
          <w:sz w:val="24"/>
          <w:szCs w:val="24"/>
          <w:lang w:val="en-US"/>
        </w:rPr>
        <w:t>A</w:t>
      </w:r>
      <w:r w:rsidRPr="00CE4A1B">
        <w:rPr>
          <w:rFonts w:ascii="Times New Roman" w:eastAsia="Times New Roman" w:hAnsi="Times New Roman" w:cs="Times New Roman"/>
          <w:sz w:val="24"/>
          <w:szCs w:val="24"/>
          <w:lang w:val="en-US"/>
        </w:rPr>
        <w:t>chiev</w:t>
      </w:r>
      <w:r w:rsidR="005D6E33">
        <w:rPr>
          <w:rFonts w:ascii="Times New Roman" w:eastAsia="Times New Roman" w:hAnsi="Times New Roman" w:cs="Times New Roman"/>
          <w:sz w:val="24"/>
          <w:szCs w:val="24"/>
          <w:lang w:val="en-US"/>
        </w:rPr>
        <w:t>ing</w:t>
      </w:r>
      <w:r w:rsidRPr="00CE4A1B">
        <w:rPr>
          <w:rFonts w:ascii="Times New Roman" w:eastAsia="Times New Roman" w:hAnsi="Times New Roman" w:cs="Times New Roman"/>
          <w:sz w:val="24"/>
          <w:szCs w:val="24"/>
          <w:lang w:val="en-US"/>
        </w:rPr>
        <w:t xml:space="preserve"> outstanding achievements in their own scientific field</w:t>
      </w:r>
      <w:r w:rsidR="005D6E33">
        <w:rPr>
          <w:rFonts w:ascii="Times New Roman" w:eastAsia="Times New Roman" w:hAnsi="Times New Roman" w:cs="Times New Roman"/>
          <w:sz w:val="24"/>
          <w:szCs w:val="24"/>
          <w:lang w:val="en-US"/>
        </w:rPr>
        <w:t xml:space="preserve"> and</w:t>
      </w:r>
      <w:r w:rsidRPr="00CE4A1B">
        <w:rPr>
          <w:rFonts w:ascii="Times New Roman" w:eastAsia="Times New Roman" w:hAnsi="Times New Roman" w:cs="Times New Roman"/>
          <w:sz w:val="24"/>
          <w:szCs w:val="24"/>
          <w:lang w:val="en-US"/>
        </w:rPr>
        <w:t xml:space="preserve"> productively transform</w:t>
      </w:r>
      <w:r w:rsidR="005D6E33">
        <w:rPr>
          <w:rFonts w:ascii="Times New Roman" w:eastAsia="Times New Roman" w:hAnsi="Times New Roman" w:cs="Times New Roman"/>
          <w:sz w:val="24"/>
          <w:szCs w:val="24"/>
          <w:lang w:val="en-US"/>
        </w:rPr>
        <w:t>ing</w:t>
      </w:r>
      <w:r w:rsidRPr="00CE4A1B">
        <w:rPr>
          <w:rFonts w:ascii="Times New Roman" w:eastAsia="Times New Roman" w:hAnsi="Times New Roman" w:cs="Times New Roman"/>
          <w:sz w:val="24"/>
          <w:szCs w:val="24"/>
          <w:lang w:val="en-US"/>
        </w:rPr>
        <w:t xml:space="preserve"> them into quality and respected scientific outputs are among the criteria to be evaluated in promotion and appointment. While making these evaluations, the researches should be integrated and interdisciplinary, and they should include steps transforming the studies into societal impact and economic value.</w:t>
      </w:r>
    </w:p>
    <w:p w14:paraId="1AFCB83A" w14:textId="10570986"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CE4A1B">
        <w:rPr>
          <w:rFonts w:ascii="Times New Roman" w:eastAsia="Times New Roman" w:hAnsi="Times New Roman" w:cs="Times New Roman"/>
          <w:sz w:val="24"/>
          <w:szCs w:val="24"/>
          <w:lang w:val="en-US"/>
        </w:rPr>
        <w:t xml:space="preserve">In this way, the importance of national and international funds received for scientific research is also great. In this context, </w:t>
      </w:r>
      <w:r w:rsidR="008D6A2A">
        <w:rPr>
          <w:rFonts w:ascii="Times New Roman" w:eastAsia="Times New Roman" w:hAnsi="Times New Roman" w:cs="Times New Roman"/>
          <w:sz w:val="24"/>
          <w:szCs w:val="24"/>
          <w:lang w:val="en-US"/>
        </w:rPr>
        <w:t>scientific studies are evaluated</w:t>
      </w:r>
      <w:r w:rsidRPr="00CE4A1B">
        <w:rPr>
          <w:rFonts w:ascii="Times New Roman" w:eastAsia="Times New Roman" w:hAnsi="Times New Roman" w:cs="Times New Roman"/>
          <w:sz w:val="24"/>
          <w:szCs w:val="24"/>
          <w:lang w:val="en-US"/>
        </w:rPr>
        <w:t xml:space="preserve"> </w:t>
      </w:r>
      <w:r w:rsidRPr="009C6B68">
        <w:rPr>
          <w:rFonts w:ascii="Times New Roman" w:eastAsia="Times New Roman" w:hAnsi="Times New Roman" w:cs="Times New Roman"/>
          <w:sz w:val="24"/>
          <w:szCs w:val="24"/>
          <w:lang w:val="en-US"/>
        </w:rPr>
        <w:t xml:space="preserve">by referring to the opinions of national and international referees. The role of a lecturer, which is expected to be strengthened with research that pushes the boundaries of the field, is the second criterion taken into account in promotions and employment. AGU </w:t>
      </w:r>
      <w:proofErr w:type="spellStart"/>
      <w:r>
        <w:rPr>
          <w:rFonts w:ascii="Times New Roman" w:eastAsia="Times New Roman" w:hAnsi="Times New Roman" w:cs="Times New Roman"/>
          <w:sz w:val="24"/>
          <w:szCs w:val="24"/>
          <w:lang w:val="en-US"/>
        </w:rPr>
        <w:t>emphasises</w:t>
      </w:r>
      <w:proofErr w:type="spellEnd"/>
      <w:r w:rsidRPr="00CE4A1B">
        <w:rPr>
          <w:rFonts w:ascii="Times New Roman" w:eastAsia="Times New Roman" w:hAnsi="Times New Roman" w:cs="Times New Roman"/>
          <w:sz w:val="24"/>
          <w:szCs w:val="24"/>
          <w:lang w:val="en-US"/>
        </w:rPr>
        <w:t xml:space="preserve"> that the most important condition of being a good lecturer is to follow and apply effective and up-to-date teaching methods in higher education. It sees quality, up-to-date and effective research as an important factor that strengthens education. The </w:t>
      </w:r>
      <w:r>
        <w:rPr>
          <w:rFonts w:ascii="Times New Roman" w:eastAsia="Times New Roman" w:hAnsi="Times New Roman" w:cs="Times New Roman"/>
          <w:sz w:val="24"/>
          <w:szCs w:val="24"/>
          <w:lang w:val="en-US"/>
        </w:rPr>
        <w:t>lecturer’s</w:t>
      </w:r>
      <w:r w:rsidRPr="00CE4A1B">
        <w:rPr>
          <w:rFonts w:ascii="Times New Roman" w:eastAsia="Times New Roman" w:hAnsi="Times New Roman" w:cs="Times New Roman"/>
          <w:sz w:val="24"/>
          <w:szCs w:val="24"/>
          <w:lang w:val="en-US"/>
        </w:rPr>
        <w:t xml:space="preserve"> role as an educator includes lectures in the classroom and laboratory, undergraduate and graduate student mentoring, curriculum development, and other innovative educational work. It is expected that the service and contributions of a faculty member to the field, society and institution will increase in proportion to their seniority. In this context, service to the field, society and institution is another important criterion for academic promotion and employment at AGU. Among the services of the faculty member in his/her field are publication refereeing and evaluations, editorship of periodicals, congress and session </w:t>
      </w:r>
      <w:proofErr w:type="spellStart"/>
      <w:r>
        <w:rPr>
          <w:rFonts w:ascii="Times New Roman" w:eastAsia="Times New Roman" w:hAnsi="Times New Roman" w:cs="Times New Roman"/>
          <w:sz w:val="24"/>
          <w:szCs w:val="24"/>
          <w:lang w:val="en-US"/>
        </w:rPr>
        <w:t>organisations</w:t>
      </w:r>
      <w:proofErr w:type="spellEnd"/>
      <w:r w:rsidRPr="00CE4A1B">
        <w:rPr>
          <w:rFonts w:ascii="Times New Roman" w:eastAsia="Times New Roman" w:hAnsi="Times New Roman" w:cs="Times New Roman"/>
          <w:sz w:val="24"/>
          <w:szCs w:val="24"/>
          <w:lang w:val="en-US"/>
        </w:rPr>
        <w:t xml:space="preserve">, invited conferences, </w:t>
      </w:r>
      <w:r w:rsidR="005D6E33">
        <w:rPr>
          <w:rFonts w:ascii="Times New Roman" w:eastAsia="Times New Roman" w:hAnsi="Times New Roman" w:cs="Times New Roman"/>
          <w:sz w:val="24"/>
          <w:szCs w:val="24"/>
          <w:lang w:val="en-US"/>
        </w:rPr>
        <w:t xml:space="preserve">and </w:t>
      </w:r>
      <w:r w:rsidRPr="00CE4A1B">
        <w:rPr>
          <w:rFonts w:ascii="Times New Roman" w:eastAsia="Times New Roman" w:hAnsi="Times New Roman" w:cs="Times New Roman"/>
          <w:sz w:val="24"/>
          <w:szCs w:val="24"/>
          <w:lang w:val="en-US"/>
        </w:rPr>
        <w:t>taking an active role in professional societies and associations. Service to society and the institution includes technology transfer activities, collaborations with industry, arbitration evaluations for projects, monitoring and supervision, internal administrative duties and projects, and taking active</w:t>
      </w:r>
      <w:r w:rsidR="00CE4A1B">
        <w:rPr>
          <w:rFonts w:ascii="Times New Roman" w:eastAsia="Times New Roman" w:hAnsi="Times New Roman" w:cs="Times New Roman"/>
          <w:sz w:val="24"/>
          <w:szCs w:val="24"/>
          <w:lang w:val="en-US"/>
        </w:rPr>
        <w:t xml:space="preserve"> </w:t>
      </w:r>
      <w:r w:rsidRPr="00CE4A1B">
        <w:rPr>
          <w:rFonts w:ascii="Times New Roman" w:eastAsia="Times New Roman" w:hAnsi="Times New Roman" w:cs="Times New Roman"/>
          <w:sz w:val="24"/>
          <w:szCs w:val="24"/>
          <w:lang w:val="en-US"/>
        </w:rPr>
        <w:t xml:space="preserve">duty responsibilities in commissions. In this way, it is at the forefront to support research and development </w:t>
      </w:r>
      <w:r w:rsidRPr="00CE4A1B">
        <w:rPr>
          <w:rFonts w:ascii="Times New Roman" w:eastAsia="Times New Roman" w:hAnsi="Times New Roman" w:cs="Times New Roman"/>
          <w:sz w:val="24"/>
          <w:szCs w:val="24"/>
          <w:lang w:val="en-US"/>
        </w:rPr>
        <w:lastRenderedPageBreak/>
        <w:t>program</w:t>
      </w:r>
      <w:r w:rsidR="001D3878">
        <w:rPr>
          <w:rFonts w:ascii="Times New Roman" w:eastAsia="Times New Roman" w:hAnsi="Times New Roman" w:cs="Times New Roman"/>
          <w:sz w:val="24"/>
          <w:szCs w:val="24"/>
          <w:lang w:val="en-US"/>
        </w:rPr>
        <w:t>me</w:t>
      </w:r>
      <w:r w:rsidRPr="00CE4A1B">
        <w:rPr>
          <w:rFonts w:ascii="Times New Roman" w:eastAsia="Times New Roman" w:hAnsi="Times New Roman" w:cs="Times New Roman"/>
          <w:sz w:val="24"/>
          <w:szCs w:val="24"/>
          <w:lang w:val="en-US"/>
        </w:rPr>
        <w:t xml:space="preserve">s that seek solutions to national and global problems, establish cooperation with national and international companies and </w:t>
      </w:r>
      <w:proofErr w:type="spellStart"/>
      <w:r>
        <w:rPr>
          <w:rFonts w:ascii="Times New Roman" w:eastAsia="Times New Roman" w:hAnsi="Times New Roman" w:cs="Times New Roman"/>
          <w:sz w:val="24"/>
          <w:szCs w:val="24"/>
          <w:lang w:val="en-US"/>
        </w:rPr>
        <w:t>organisations</w:t>
      </w:r>
      <w:proofErr w:type="spellEnd"/>
      <w:r w:rsidRPr="00CE4A1B">
        <w:rPr>
          <w:rFonts w:ascii="Times New Roman" w:eastAsia="Times New Roman" w:hAnsi="Times New Roman" w:cs="Times New Roman"/>
          <w:sz w:val="24"/>
          <w:szCs w:val="24"/>
          <w:lang w:val="en-US"/>
        </w:rPr>
        <w:t xml:space="preserve">, and take steps to </w:t>
      </w:r>
      <w:r>
        <w:rPr>
          <w:rFonts w:ascii="Times New Roman" w:eastAsia="Times New Roman" w:hAnsi="Times New Roman" w:cs="Times New Roman"/>
          <w:sz w:val="24"/>
          <w:szCs w:val="24"/>
          <w:lang w:val="en-US"/>
        </w:rPr>
        <w:t>realise</w:t>
      </w:r>
      <w:r w:rsidRPr="00CE4A1B">
        <w:rPr>
          <w:rFonts w:ascii="Times New Roman" w:eastAsia="Times New Roman" w:hAnsi="Times New Roman" w:cs="Times New Roman"/>
          <w:sz w:val="24"/>
          <w:szCs w:val="24"/>
          <w:lang w:val="en-US"/>
        </w:rPr>
        <w:t xml:space="preserve"> </w:t>
      </w:r>
      <w:r w:rsidRPr="009C6B68">
        <w:rPr>
          <w:rFonts w:ascii="Times New Roman" w:eastAsia="Times New Roman" w:hAnsi="Times New Roman" w:cs="Times New Roman"/>
          <w:sz w:val="24"/>
          <w:szCs w:val="24"/>
          <w:lang w:val="en-US"/>
        </w:rPr>
        <w:t xml:space="preserve">these collaborations in a way that will create a societal impact. Applications from abroad are encouraged for faculty member employment at AGU, and international faculty members applying to departments are evaluated by the department and faculty commissions, international faculty member evaluation commission, and recommended to the </w:t>
      </w:r>
      <w:r w:rsidR="006C045D" w:rsidRPr="006C045D">
        <w:rPr>
          <w:rFonts w:ascii="Times New Roman" w:eastAsia="Times New Roman" w:hAnsi="Times New Roman" w:cs="Times New Roman"/>
          <w:sz w:val="24"/>
          <w:szCs w:val="24"/>
          <w:lang w:val="en-US"/>
        </w:rPr>
        <w:t xml:space="preserve">Council of Higher Education </w:t>
      </w:r>
      <w:r w:rsidRPr="009C6B68">
        <w:rPr>
          <w:rFonts w:ascii="Times New Roman" w:eastAsia="Times New Roman" w:hAnsi="Times New Roman" w:cs="Times New Roman"/>
          <w:sz w:val="24"/>
          <w:szCs w:val="24"/>
          <w:lang w:val="en-US"/>
        </w:rPr>
        <w:t>for employment.</w:t>
      </w:r>
    </w:p>
    <w:p w14:paraId="6C343BCB" w14:textId="576F77A6" w:rsidR="00A8623A" w:rsidRPr="00524425" w:rsidRDefault="007A5876" w:rsidP="00866B82">
      <w:pPr>
        <w:pStyle w:val="ListParagraph"/>
        <w:numPr>
          <w:ilvl w:val="1"/>
          <w:numId w:val="9"/>
        </w:numPr>
        <w:tabs>
          <w:tab w:val="left" w:pos="426"/>
          <w:tab w:val="left" w:pos="567"/>
          <w:tab w:val="left" w:pos="709"/>
          <w:tab w:val="left" w:pos="851"/>
        </w:tabs>
        <w:spacing w:before="120" w:after="120" w:line="360" w:lineRule="auto"/>
        <w:ind w:left="426" w:hanging="142"/>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Increasing the number of international research collaborations (SDG 9).</w:t>
      </w:r>
    </w:p>
    <w:p w14:paraId="753F4FE3" w14:textId="1ED1FE49"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AGU has initiated the process of participating in the enlargement of ATHENA, one of 41 European university associations supported by the European Commission and called to be the universities of the future, promoting European values and identity and </w:t>
      </w:r>
      <w:r>
        <w:rPr>
          <w:rFonts w:ascii="Times New Roman" w:eastAsia="Times New Roman" w:hAnsi="Times New Roman" w:cs="Times New Roman"/>
          <w:sz w:val="24"/>
          <w:szCs w:val="24"/>
          <w:lang w:val="en-US"/>
        </w:rPr>
        <w:t>revolutionising</w:t>
      </w:r>
      <w:r w:rsidRPr="009C6B68">
        <w:rPr>
          <w:rFonts w:ascii="Times New Roman" w:eastAsia="Times New Roman" w:hAnsi="Times New Roman" w:cs="Times New Roman"/>
          <w:sz w:val="24"/>
          <w:szCs w:val="24"/>
          <w:lang w:val="en-US"/>
        </w:rPr>
        <w:t xml:space="preserve"> the quality and competitiveness of European higher education.</w:t>
      </w:r>
    </w:p>
    <w:p w14:paraId="18E8A84F" w14:textId="155DF1D9" w:rsidR="00A8623A" w:rsidRPr="00345A8C" w:rsidRDefault="007A5876" w:rsidP="00866B82">
      <w:pPr>
        <w:pStyle w:val="ListParagraph"/>
        <w:numPr>
          <w:ilvl w:val="1"/>
          <w:numId w:val="9"/>
        </w:numPr>
        <w:tabs>
          <w:tab w:val="left" w:pos="426"/>
          <w:tab w:val="left" w:pos="567"/>
          <w:tab w:val="left" w:pos="709"/>
          <w:tab w:val="left" w:pos="851"/>
        </w:tabs>
        <w:spacing w:before="120" w:after="120" w:line="360" w:lineRule="auto"/>
        <w:ind w:left="426" w:hanging="142"/>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 xml:space="preserve">Increasing the percentage of graduate students </w:t>
      </w:r>
      <w:r w:rsidR="00ED1A0E" w:rsidRPr="00345A8C">
        <w:rPr>
          <w:rFonts w:ascii="Times New Roman" w:eastAsia="Times New Roman" w:hAnsi="Times New Roman" w:cs="Times New Roman"/>
          <w:b/>
          <w:i/>
          <w:sz w:val="24"/>
          <w:szCs w:val="24"/>
          <w:lang w:val="en-US"/>
        </w:rPr>
        <w:t xml:space="preserve">by </w:t>
      </w:r>
      <w:r w:rsidRPr="00345A8C">
        <w:rPr>
          <w:rFonts w:ascii="Times New Roman" w:eastAsia="Times New Roman" w:hAnsi="Times New Roman" w:cs="Times New Roman"/>
          <w:b/>
          <w:i/>
          <w:sz w:val="24"/>
          <w:szCs w:val="24"/>
          <w:lang w:val="en-US"/>
        </w:rPr>
        <w:t>at least 10</w:t>
      </w:r>
      <w:r w:rsidR="009C4B4E" w:rsidRPr="00345A8C">
        <w:rPr>
          <w:rFonts w:ascii="Times New Roman" w:eastAsia="Times New Roman" w:hAnsi="Times New Roman" w:cs="Times New Roman"/>
          <w:b/>
          <w:i/>
          <w:sz w:val="24"/>
          <w:szCs w:val="24"/>
          <w:lang w:val="en-US"/>
        </w:rPr>
        <w:t>%</w:t>
      </w:r>
      <w:r w:rsidRPr="00345A8C">
        <w:rPr>
          <w:rFonts w:ascii="Times New Roman" w:eastAsia="Times New Roman" w:hAnsi="Times New Roman" w:cs="Times New Roman"/>
          <w:b/>
          <w:i/>
          <w:sz w:val="24"/>
          <w:szCs w:val="24"/>
          <w:lang w:val="en-US"/>
        </w:rPr>
        <w:t xml:space="preserve"> by 2025 (SDG 4)</w:t>
      </w:r>
      <w:r w:rsidR="009C4B4E" w:rsidRPr="00345A8C">
        <w:rPr>
          <w:rFonts w:ascii="Times New Roman" w:eastAsia="Times New Roman" w:hAnsi="Times New Roman" w:cs="Times New Roman"/>
          <w:b/>
          <w:i/>
          <w:sz w:val="24"/>
          <w:szCs w:val="24"/>
          <w:lang w:val="en-US"/>
        </w:rPr>
        <w:t>.</w:t>
      </w:r>
    </w:p>
    <w:p w14:paraId="455DF54A" w14:textId="35418C34"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The number of graduate students at AGU is 10 as of 2020. This amount corresponds to 5% of our total number of graduate students.</w:t>
      </w:r>
    </w:p>
    <w:p w14:paraId="40980428" w14:textId="35DF457C" w:rsidR="00A8623A" w:rsidRPr="00345A8C" w:rsidRDefault="007A5876" w:rsidP="00866B82">
      <w:pPr>
        <w:pStyle w:val="ListParagraph"/>
        <w:numPr>
          <w:ilvl w:val="1"/>
          <w:numId w:val="9"/>
        </w:numPr>
        <w:tabs>
          <w:tab w:val="left" w:pos="426"/>
          <w:tab w:val="left" w:pos="567"/>
          <w:tab w:val="left" w:pos="709"/>
          <w:tab w:val="left" w:pos="851"/>
        </w:tabs>
        <w:spacing w:before="120" w:after="120" w:line="360" w:lineRule="auto"/>
        <w:ind w:left="426" w:hanging="142"/>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 xml:space="preserve">Establishing at least two Joint/Double PhD </w:t>
      </w:r>
      <w:r w:rsidR="009C4B4E" w:rsidRPr="00345A8C">
        <w:rPr>
          <w:rFonts w:ascii="Times New Roman" w:eastAsia="Times New Roman" w:hAnsi="Times New Roman" w:cs="Times New Roman"/>
          <w:b/>
          <w:i/>
          <w:sz w:val="24"/>
          <w:szCs w:val="24"/>
          <w:lang w:val="en-US"/>
        </w:rPr>
        <w:t>programmes</w:t>
      </w:r>
      <w:r w:rsidRPr="00345A8C">
        <w:rPr>
          <w:rFonts w:ascii="Times New Roman" w:eastAsia="Times New Roman" w:hAnsi="Times New Roman" w:cs="Times New Roman"/>
          <w:b/>
          <w:i/>
          <w:sz w:val="24"/>
          <w:szCs w:val="24"/>
          <w:lang w:val="en-US"/>
        </w:rPr>
        <w:t xml:space="preserve"> by 2025 (SDG 4).</w:t>
      </w:r>
    </w:p>
    <w:p w14:paraId="2847AD3C" w14:textId="27E7F93B" w:rsidR="00A8623A" w:rsidRPr="00CE4A1B"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Abdullah Gul University provides MA </w:t>
      </w:r>
      <w:r w:rsidRPr="00CE4A1B">
        <w:rPr>
          <w:rFonts w:ascii="Times New Roman" w:eastAsia="Times New Roman" w:hAnsi="Times New Roman" w:cs="Times New Roman"/>
          <w:sz w:val="24"/>
          <w:szCs w:val="24"/>
          <w:lang w:val="en-US"/>
        </w:rPr>
        <w:t>program</w:t>
      </w:r>
      <w:r w:rsidR="001D3878">
        <w:rPr>
          <w:rFonts w:ascii="Times New Roman" w:eastAsia="Times New Roman" w:hAnsi="Times New Roman" w:cs="Times New Roman"/>
          <w:sz w:val="24"/>
          <w:szCs w:val="24"/>
          <w:lang w:val="en-US"/>
        </w:rPr>
        <w:t>me</w:t>
      </w:r>
      <w:r w:rsidRPr="00CE4A1B">
        <w:rPr>
          <w:rFonts w:ascii="Times New Roman" w:eastAsia="Times New Roman" w:hAnsi="Times New Roman" w:cs="Times New Roman"/>
          <w:sz w:val="24"/>
          <w:szCs w:val="24"/>
          <w:lang w:val="en-US"/>
        </w:rPr>
        <w:t xml:space="preserve">s in Advanced Materials and Nanotechnology, Sustainable Infrastructure Engineering, Policy Analytics in Global Issues, Bioengineering, Industrial Engineering, Architecture, </w:t>
      </w:r>
      <w:r w:rsidR="00ED1A0E">
        <w:rPr>
          <w:rFonts w:ascii="Times New Roman" w:eastAsia="Times New Roman" w:hAnsi="Times New Roman" w:cs="Times New Roman"/>
          <w:sz w:val="24"/>
          <w:szCs w:val="24"/>
          <w:lang w:val="en-US"/>
        </w:rPr>
        <w:t xml:space="preserve">and </w:t>
      </w:r>
      <w:r w:rsidRPr="00CE4A1B">
        <w:rPr>
          <w:rFonts w:ascii="Times New Roman" w:eastAsia="Times New Roman" w:hAnsi="Times New Roman" w:cs="Times New Roman"/>
          <w:sz w:val="24"/>
          <w:szCs w:val="24"/>
          <w:lang w:val="en-US"/>
        </w:rPr>
        <w:t xml:space="preserve">Electrical and Computer Engineering through </w:t>
      </w:r>
      <w:r w:rsidR="00ED1A0E">
        <w:rPr>
          <w:rFonts w:ascii="Times New Roman" w:eastAsia="Times New Roman" w:hAnsi="Times New Roman" w:cs="Times New Roman"/>
          <w:sz w:val="24"/>
          <w:szCs w:val="24"/>
          <w:lang w:val="en-US"/>
        </w:rPr>
        <w:t xml:space="preserve">the </w:t>
      </w:r>
      <w:r w:rsidRPr="00CE4A1B">
        <w:rPr>
          <w:rFonts w:ascii="Times New Roman" w:eastAsia="Times New Roman" w:hAnsi="Times New Roman" w:cs="Times New Roman"/>
          <w:sz w:val="24"/>
          <w:szCs w:val="24"/>
          <w:lang w:val="en-US"/>
        </w:rPr>
        <w:t>Graduate School of Engineering and Science. Also</w:t>
      </w:r>
      <w:r w:rsidR="001D3878">
        <w:rPr>
          <w:rFonts w:ascii="Times New Roman" w:eastAsia="Times New Roman" w:hAnsi="Times New Roman" w:cs="Times New Roman"/>
          <w:sz w:val="24"/>
          <w:szCs w:val="24"/>
          <w:lang w:val="en-US"/>
        </w:rPr>
        <w:t>,</w:t>
      </w:r>
      <w:r w:rsidRPr="00CE4A1B">
        <w:rPr>
          <w:rFonts w:ascii="Times New Roman" w:eastAsia="Times New Roman" w:hAnsi="Times New Roman" w:cs="Times New Roman"/>
          <w:sz w:val="24"/>
          <w:szCs w:val="24"/>
          <w:lang w:val="en-US"/>
        </w:rPr>
        <w:t xml:space="preserve"> AGU provides PhD program</w:t>
      </w:r>
      <w:r w:rsidR="001D3878">
        <w:rPr>
          <w:rFonts w:ascii="Times New Roman" w:eastAsia="Times New Roman" w:hAnsi="Times New Roman" w:cs="Times New Roman"/>
          <w:sz w:val="24"/>
          <w:szCs w:val="24"/>
          <w:lang w:val="en-US"/>
        </w:rPr>
        <w:t>me</w:t>
      </w:r>
      <w:r w:rsidRPr="00CE4A1B">
        <w:rPr>
          <w:rFonts w:ascii="Times New Roman" w:eastAsia="Times New Roman" w:hAnsi="Times New Roman" w:cs="Times New Roman"/>
          <w:sz w:val="24"/>
          <w:szCs w:val="24"/>
          <w:lang w:val="en-US"/>
        </w:rPr>
        <w:t xml:space="preserve">s in Material Science and Mechanical Engineering, Electrical and Computer Engineering, Bioengineering, Industrial Engineering, </w:t>
      </w:r>
      <w:r w:rsidR="00ED1A0E">
        <w:rPr>
          <w:rFonts w:ascii="Times New Roman" w:eastAsia="Times New Roman" w:hAnsi="Times New Roman" w:cs="Times New Roman"/>
          <w:sz w:val="24"/>
          <w:szCs w:val="24"/>
          <w:lang w:val="en-US"/>
        </w:rPr>
        <w:t xml:space="preserve">and </w:t>
      </w:r>
      <w:r w:rsidRPr="00CE4A1B">
        <w:rPr>
          <w:rFonts w:ascii="Times New Roman" w:eastAsia="Times New Roman" w:hAnsi="Times New Roman" w:cs="Times New Roman"/>
          <w:sz w:val="24"/>
          <w:szCs w:val="24"/>
          <w:lang w:val="en-US"/>
        </w:rPr>
        <w:t>Architecture. All postgraduate program</w:t>
      </w:r>
      <w:r w:rsidR="001D3878">
        <w:rPr>
          <w:rFonts w:ascii="Times New Roman" w:eastAsia="Times New Roman" w:hAnsi="Times New Roman" w:cs="Times New Roman"/>
          <w:sz w:val="24"/>
          <w:szCs w:val="24"/>
          <w:lang w:val="en-US"/>
        </w:rPr>
        <w:t>me</w:t>
      </w:r>
      <w:r w:rsidRPr="00CE4A1B">
        <w:rPr>
          <w:rFonts w:ascii="Times New Roman" w:eastAsia="Times New Roman" w:hAnsi="Times New Roman" w:cs="Times New Roman"/>
          <w:sz w:val="24"/>
          <w:szCs w:val="24"/>
          <w:lang w:val="en-US"/>
        </w:rPr>
        <w:t xml:space="preserve">s are </w:t>
      </w:r>
      <w:r w:rsidR="001D3878">
        <w:rPr>
          <w:rFonts w:ascii="Times New Roman" w:eastAsia="Times New Roman" w:hAnsi="Times New Roman" w:cs="Times New Roman"/>
          <w:sz w:val="24"/>
          <w:szCs w:val="24"/>
          <w:lang w:val="en-US"/>
        </w:rPr>
        <w:t xml:space="preserve">fully </w:t>
      </w:r>
      <w:r w:rsidRPr="00CE4A1B">
        <w:rPr>
          <w:rFonts w:ascii="Times New Roman" w:eastAsia="Times New Roman" w:hAnsi="Times New Roman" w:cs="Times New Roman"/>
          <w:sz w:val="24"/>
          <w:szCs w:val="24"/>
          <w:lang w:val="en-US"/>
        </w:rPr>
        <w:t>offered in English.</w:t>
      </w:r>
    </w:p>
    <w:p w14:paraId="48D10A81" w14:textId="08BD6289" w:rsidR="00A8623A" w:rsidRPr="009C6B68" w:rsidRDefault="001D3878" w:rsidP="00111AB7">
      <w:pPr>
        <w:spacing w:before="120" w:after="12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7A5876" w:rsidRPr="00CE4A1B">
        <w:rPr>
          <w:rFonts w:ascii="Times New Roman" w:eastAsia="Times New Roman" w:hAnsi="Times New Roman" w:cs="Times New Roman"/>
          <w:sz w:val="24"/>
          <w:szCs w:val="24"/>
          <w:lang w:val="en-US"/>
        </w:rPr>
        <w:t xml:space="preserve">AGU Graduate School of Engineering and </w:t>
      </w:r>
      <w:r w:rsidR="007A5876">
        <w:rPr>
          <w:rFonts w:ascii="Times New Roman" w:eastAsia="Times New Roman" w:hAnsi="Times New Roman" w:cs="Times New Roman"/>
          <w:sz w:val="24"/>
          <w:szCs w:val="24"/>
          <w:lang w:val="en-US"/>
        </w:rPr>
        <w:t>Science’s</w:t>
      </w:r>
      <w:r w:rsidR="007A5876" w:rsidRPr="00CE4A1B">
        <w:rPr>
          <w:rFonts w:ascii="Times New Roman" w:eastAsia="Times New Roman" w:hAnsi="Times New Roman" w:cs="Times New Roman"/>
          <w:sz w:val="24"/>
          <w:szCs w:val="24"/>
          <w:lang w:val="en-US"/>
        </w:rPr>
        <w:t xml:space="preserve"> mission is </w:t>
      </w:r>
      <w:r w:rsidR="007A5876">
        <w:rPr>
          <w:rFonts w:ascii="Times New Roman" w:eastAsia="Times New Roman" w:hAnsi="Times New Roman" w:cs="Times New Roman"/>
          <w:sz w:val="24"/>
          <w:szCs w:val="24"/>
          <w:lang w:val="en-US"/>
        </w:rPr>
        <w:t>“</w:t>
      </w:r>
      <w:r w:rsidR="007A5876" w:rsidRPr="00CE4A1B">
        <w:rPr>
          <w:rFonts w:ascii="Times New Roman" w:eastAsia="Times New Roman" w:hAnsi="Times New Roman" w:cs="Times New Roman"/>
          <w:sz w:val="24"/>
          <w:szCs w:val="24"/>
          <w:lang w:val="en-US"/>
        </w:rPr>
        <w:t>to educate entrepreneurs and innovative executives, researchers and academicians who focus on national and international issues, convert knowledge into values by interdisciplinary/multidisciplinary research attitude and partnerships, and contribute to science and the society.</w:t>
      </w:r>
      <w:r w:rsidR="007A5876">
        <w:rPr>
          <w:rFonts w:ascii="Times New Roman" w:eastAsia="Times New Roman" w:hAnsi="Times New Roman" w:cs="Times New Roman"/>
          <w:sz w:val="24"/>
          <w:szCs w:val="24"/>
          <w:lang w:val="en-US"/>
        </w:rPr>
        <w:t>”</w:t>
      </w:r>
      <w:r w:rsidR="007A5876" w:rsidRPr="00CE4A1B">
        <w:rPr>
          <w:rFonts w:ascii="Times New Roman" w:eastAsia="Times New Roman" w:hAnsi="Times New Roman" w:cs="Times New Roman"/>
          <w:sz w:val="24"/>
          <w:szCs w:val="24"/>
          <w:lang w:val="en-US"/>
        </w:rPr>
        <w:t xml:space="preserve"> In this context, this emphasis is sought in newly opened and conducted graduate </w:t>
      </w:r>
      <w:proofErr w:type="spellStart"/>
      <w:r w:rsidR="007A5876" w:rsidRPr="00CE4A1B">
        <w:rPr>
          <w:rFonts w:ascii="Times New Roman" w:eastAsia="Times New Roman" w:hAnsi="Times New Roman" w:cs="Times New Roman"/>
          <w:sz w:val="24"/>
          <w:szCs w:val="24"/>
          <w:lang w:val="en-US"/>
        </w:rPr>
        <w:t>program</w:t>
      </w:r>
      <w:r>
        <w:rPr>
          <w:rFonts w:ascii="Times New Roman" w:eastAsia="Times New Roman" w:hAnsi="Times New Roman" w:cs="Times New Roman"/>
          <w:sz w:val="24"/>
          <w:szCs w:val="24"/>
          <w:lang w:val="en-US"/>
        </w:rPr>
        <w:t>me</w:t>
      </w:r>
      <w:r w:rsidR="007A5876" w:rsidRPr="00CE4A1B">
        <w:rPr>
          <w:rFonts w:ascii="Times New Roman" w:eastAsia="Times New Roman" w:hAnsi="Times New Roman" w:cs="Times New Roman"/>
          <w:sz w:val="24"/>
          <w:szCs w:val="24"/>
          <w:lang w:val="en-US"/>
        </w:rPr>
        <w:t>s</w:t>
      </w:r>
      <w:proofErr w:type="spellEnd"/>
      <w:r w:rsidR="007A5876" w:rsidRPr="00CE4A1B">
        <w:rPr>
          <w:rFonts w:ascii="Times New Roman" w:eastAsia="Times New Roman" w:hAnsi="Times New Roman" w:cs="Times New Roman"/>
          <w:sz w:val="24"/>
          <w:szCs w:val="24"/>
          <w:lang w:val="en-US"/>
        </w:rPr>
        <w:t xml:space="preserve"> </w:t>
      </w:r>
      <w:r w:rsidR="007A5876" w:rsidRPr="009C6B68">
        <w:rPr>
          <w:rFonts w:ascii="Times New Roman" w:eastAsia="Times New Roman" w:hAnsi="Times New Roman" w:cs="Times New Roman"/>
          <w:sz w:val="24"/>
          <w:szCs w:val="24"/>
          <w:lang w:val="en-US"/>
        </w:rPr>
        <w:t>at the university.</w:t>
      </w:r>
    </w:p>
    <w:p w14:paraId="168CE443" w14:textId="0B64A152"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 xml:space="preserve">Including a compulsory mobility period in every PhD </w:t>
      </w:r>
      <w:proofErr w:type="spellStart"/>
      <w:r w:rsidRPr="00345A8C">
        <w:rPr>
          <w:rFonts w:ascii="Times New Roman" w:eastAsia="Times New Roman" w:hAnsi="Times New Roman" w:cs="Times New Roman"/>
          <w:b/>
          <w:i/>
          <w:sz w:val="24"/>
          <w:szCs w:val="24"/>
          <w:lang w:val="en-US"/>
        </w:rPr>
        <w:t>program</w:t>
      </w:r>
      <w:r w:rsidR="001D3878" w:rsidRPr="00345A8C">
        <w:rPr>
          <w:rFonts w:ascii="Times New Roman" w:eastAsia="Times New Roman" w:hAnsi="Times New Roman" w:cs="Times New Roman"/>
          <w:b/>
          <w:i/>
          <w:sz w:val="24"/>
          <w:szCs w:val="24"/>
          <w:lang w:val="en-US"/>
        </w:rPr>
        <w:t>me</w:t>
      </w:r>
      <w:proofErr w:type="spellEnd"/>
      <w:r w:rsidRPr="00345A8C">
        <w:rPr>
          <w:rFonts w:ascii="Times New Roman" w:eastAsia="Times New Roman" w:hAnsi="Times New Roman" w:cs="Times New Roman"/>
          <w:b/>
          <w:i/>
          <w:sz w:val="24"/>
          <w:szCs w:val="24"/>
          <w:lang w:val="en-US"/>
        </w:rPr>
        <w:t xml:space="preserve"> through Erasmus</w:t>
      </w:r>
      <w:r w:rsidR="00345A8C" w:rsidRPr="00345A8C">
        <w:rPr>
          <w:rFonts w:ascii="Times New Roman" w:eastAsia="Times New Roman" w:hAnsi="Times New Roman" w:cs="Times New Roman"/>
          <w:b/>
          <w:i/>
          <w:sz w:val="24"/>
          <w:szCs w:val="24"/>
          <w:lang w:val="en-US"/>
        </w:rPr>
        <w:t xml:space="preserve"> </w:t>
      </w:r>
      <w:r w:rsidRPr="00345A8C">
        <w:rPr>
          <w:rFonts w:ascii="Times New Roman" w:eastAsia="Times New Roman" w:hAnsi="Times New Roman" w:cs="Times New Roman"/>
          <w:b/>
          <w:i/>
          <w:sz w:val="24"/>
          <w:szCs w:val="24"/>
          <w:lang w:val="en-US"/>
        </w:rPr>
        <w:t>(SDG 4).</w:t>
      </w:r>
    </w:p>
    <w:p w14:paraId="288F43AB" w14:textId="33D68274"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lastRenderedPageBreak/>
        <w:t xml:space="preserve">Action: </w:t>
      </w:r>
      <w:r w:rsidRPr="009C6B68">
        <w:rPr>
          <w:rFonts w:ascii="Times New Roman" w:eastAsia="Times New Roman" w:hAnsi="Times New Roman" w:cs="Times New Roman"/>
          <w:sz w:val="24"/>
          <w:szCs w:val="24"/>
          <w:lang w:val="en-US"/>
        </w:rPr>
        <w:t xml:space="preserve">In our university, there is no compulsory mobility within the scope of Erasmus in the </w:t>
      </w:r>
      <w:r w:rsidRPr="00CE4A1B">
        <w:rPr>
          <w:rFonts w:ascii="Times New Roman" w:eastAsia="Times New Roman" w:hAnsi="Times New Roman" w:cs="Times New Roman"/>
          <w:sz w:val="24"/>
          <w:szCs w:val="24"/>
          <w:lang w:val="en-US"/>
        </w:rPr>
        <w:t>Ph</w:t>
      </w:r>
      <w:r w:rsidR="001D3878">
        <w:rPr>
          <w:rFonts w:ascii="Times New Roman" w:eastAsia="Times New Roman" w:hAnsi="Times New Roman" w:cs="Times New Roman"/>
          <w:sz w:val="24"/>
          <w:szCs w:val="24"/>
          <w:lang w:val="en-US"/>
        </w:rPr>
        <w:t>D</w:t>
      </w:r>
      <w:r w:rsidRPr="00CE4A1B">
        <w:rPr>
          <w:rFonts w:ascii="Times New Roman" w:eastAsia="Times New Roman" w:hAnsi="Times New Roman" w:cs="Times New Roman"/>
          <w:sz w:val="24"/>
          <w:szCs w:val="24"/>
          <w:lang w:val="en-US"/>
        </w:rPr>
        <w:t xml:space="preserve"> </w:t>
      </w:r>
      <w:proofErr w:type="spellStart"/>
      <w:r w:rsidRPr="00CE4A1B">
        <w:rPr>
          <w:rFonts w:ascii="Times New Roman" w:eastAsia="Times New Roman" w:hAnsi="Times New Roman" w:cs="Times New Roman"/>
          <w:sz w:val="24"/>
          <w:szCs w:val="24"/>
          <w:lang w:val="en-US"/>
        </w:rPr>
        <w:t>program</w:t>
      </w:r>
      <w:r w:rsidR="001D3878">
        <w:rPr>
          <w:rFonts w:ascii="Times New Roman" w:eastAsia="Times New Roman" w:hAnsi="Times New Roman" w:cs="Times New Roman"/>
          <w:sz w:val="24"/>
          <w:szCs w:val="24"/>
          <w:lang w:val="en-US"/>
        </w:rPr>
        <w:t>me</w:t>
      </w:r>
      <w:proofErr w:type="spellEnd"/>
      <w:r w:rsidRPr="00CE4A1B">
        <w:rPr>
          <w:rFonts w:ascii="Times New Roman" w:eastAsia="Times New Roman" w:hAnsi="Times New Roman" w:cs="Times New Roman"/>
          <w:sz w:val="24"/>
          <w:szCs w:val="24"/>
          <w:lang w:val="en-US"/>
        </w:rPr>
        <w:t xml:space="preserve"> yet</w:t>
      </w:r>
      <w:r w:rsidRPr="009C6B68">
        <w:rPr>
          <w:rFonts w:ascii="Times New Roman" w:eastAsia="Times New Roman" w:hAnsi="Times New Roman" w:cs="Times New Roman"/>
          <w:sz w:val="24"/>
          <w:szCs w:val="24"/>
          <w:lang w:val="en-US"/>
        </w:rPr>
        <w:t>.</w:t>
      </w:r>
    </w:p>
    <w:p w14:paraId="1B23B40A" w14:textId="2AF30DFD"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Providing new incentives for participation in International conferences (SDG 17).</w:t>
      </w:r>
    </w:p>
    <w:p w14:paraId="0597923B" w14:textId="7E64D1BC"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The limited travel budget within the faculties is provided to the faculty members according to their academic research output performance. For example, with the implementation that started in the Faculty of Engineering in 2020, travel budgets are allocated to the academic staff by making a distribution according to the Academic Incentive Score average, and the budget is provided for participation in international conferences.</w:t>
      </w:r>
    </w:p>
    <w:p w14:paraId="22D19224" w14:textId="74DF0822"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Joining at least one of the leading international university research networks (SDG 17).</w:t>
      </w:r>
    </w:p>
    <w:p w14:paraId="1DFC2EDD" w14:textId="30D58C74" w:rsidR="00A8623A" w:rsidRPr="00E437FF"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Pr="009C6B68">
        <w:rPr>
          <w:rFonts w:ascii="Times New Roman" w:eastAsia="Times New Roman" w:hAnsi="Times New Roman" w:cs="Times New Roman"/>
          <w:sz w:val="24"/>
          <w:szCs w:val="24"/>
          <w:lang w:val="en-US"/>
        </w:rPr>
        <w:t xml:space="preserve"> Researchers at our university are encouraged to participate in internationally supported projects, and international project calls are periodically sent to them. In this context, as of 2020, the rate of our research projects with international partners is 10%. In terms of publication output, which is the most important indicator of research outputs, 48% of </w:t>
      </w:r>
      <w:r>
        <w:rPr>
          <w:rFonts w:ascii="Times New Roman" w:eastAsia="Times New Roman" w:hAnsi="Times New Roman" w:cs="Times New Roman"/>
          <w:sz w:val="24"/>
          <w:szCs w:val="24"/>
          <w:lang w:val="en-US"/>
        </w:rPr>
        <w:t>AGU’s</w:t>
      </w:r>
      <w:r w:rsidRPr="00E437FF">
        <w:rPr>
          <w:rFonts w:ascii="Times New Roman" w:eastAsia="Times New Roman" w:hAnsi="Times New Roman" w:cs="Times New Roman"/>
          <w:sz w:val="24"/>
          <w:szCs w:val="24"/>
          <w:lang w:val="en-US"/>
        </w:rPr>
        <w:t xml:space="preserve"> annual research output publications as of 2020 were jointly produced with international research groups.</w:t>
      </w:r>
    </w:p>
    <w:p w14:paraId="6E9E94A5" w14:textId="763841AD"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 xml:space="preserve">Increasing the number of indexed (SSCI, SCI, etc.) </w:t>
      </w:r>
      <w:r w:rsidR="00ED1A0E" w:rsidRPr="00345A8C">
        <w:rPr>
          <w:rFonts w:ascii="Times New Roman" w:eastAsia="Times New Roman" w:hAnsi="Times New Roman" w:cs="Times New Roman"/>
          <w:b/>
          <w:i/>
          <w:sz w:val="24"/>
          <w:szCs w:val="24"/>
          <w:lang w:val="en-US"/>
        </w:rPr>
        <w:t xml:space="preserve">international </w:t>
      </w:r>
      <w:r w:rsidRPr="00345A8C">
        <w:rPr>
          <w:rFonts w:ascii="Times New Roman" w:eastAsia="Times New Roman" w:hAnsi="Times New Roman" w:cs="Times New Roman"/>
          <w:b/>
          <w:i/>
          <w:sz w:val="24"/>
          <w:szCs w:val="24"/>
          <w:lang w:val="en-US"/>
        </w:rPr>
        <w:t>articles, research papers, case reports, citations</w:t>
      </w:r>
      <w:r w:rsidR="00ED1A0E" w:rsidRPr="00345A8C">
        <w:rPr>
          <w:rFonts w:ascii="Times New Roman" w:eastAsia="Times New Roman" w:hAnsi="Times New Roman" w:cs="Times New Roman"/>
          <w:b/>
          <w:i/>
          <w:sz w:val="24"/>
          <w:szCs w:val="24"/>
          <w:lang w:val="en-US"/>
        </w:rPr>
        <w:t>, etc.</w:t>
      </w:r>
      <w:r w:rsidRPr="00345A8C">
        <w:rPr>
          <w:rFonts w:ascii="Times New Roman" w:eastAsia="Times New Roman" w:hAnsi="Times New Roman" w:cs="Times New Roman"/>
          <w:b/>
          <w:i/>
          <w:sz w:val="24"/>
          <w:szCs w:val="24"/>
          <w:lang w:val="en-US"/>
        </w:rPr>
        <w:t xml:space="preserve"> (SDG 17).</w:t>
      </w:r>
    </w:p>
    <w:p w14:paraId="6B544152" w14:textId="653352A6" w:rsidR="00A8623A" w:rsidRPr="00111AB7"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Pr="009C6B68">
        <w:rPr>
          <w:rFonts w:ascii="Times New Roman" w:eastAsia="Times New Roman" w:hAnsi="Times New Roman" w:cs="Times New Roman"/>
          <w:sz w:val="24"/>
          <w:szCs w:val="24"/>
          <w:lang w:val="en-US"/>
        </w:rPr>
        <w:t>AGU has an average of 1.77 publications per faculty member according to the Web of Science database «article» and «review» data as of 2020. Approximately 70% of these publications were made in Q1 and Q2 journals. With its related publication performance, our university ranks 7th among YÖK Research Universities in terms of the number of publications per faculty member in 2020. Considering the average citation value for the publications made between 2016-2020 Web of Science, AGU ranks first in the same group of universities.</w:t>
      </w:r>
    </w:p>
    <w:p w14:paraId="1A5ADD07" w14:textId="73B2E038"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Encouraging AGU researchers to increase the number of publications co-authored with international colleagues. (SDG 17).</w:t>
      </w:r>
    </w:p>
    <w:p w14:paraId="26B02C97" w14:textId="19E77DB8"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Our university maintains its research policies with an understanding that blends a common research culture and attaches importance to working together. In 2020, 38% of Web of Science publications at AGU were conducted with an international co-author.</w:t>
      </w:r>
    </w:p>
    <w:p w14:paraId="4FAB5760" w14:textId="5679EFDC"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Being ranked as one of the top 500 Universities in one of the prestigious World university rankings by 2025 (THE, QS, etc.) (SDG 17).</w:t>
      </w:r>
    </w:p>
    <w:p w14:paraId="7B43D264" w14:textId="15BD1E2D"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lastRenderedPageBreak/>
        <w:t xml:space="preserve">Action: </w:t>
      </w:r>
      <w:r w:rsidRPr="009C6B68">
        <w:rPr>
          <w:rFonts w:ascii="Times New Roman" w:eastAsia="Times New Roman" w:hAnsi="Times New Roman" w:cs="Times New Roman"/>
          <w:sz w:val="24"/>
          <w:szCs w:val="24"/>
          <w:lang w:val="en-US"/>
        </w:rPr>
        <w:t xml:space="preserve">In order for our university to be included in the research-oriented rankings of prestigious international rating institutions such as THE and QS, the university must reach a certain number of publications and maintain it </w:t>
      </w:r>
      <w:r w:rsidR="008D6A2A">
        <w:rPr>
          <w:rFonts w:ascii="Times New Roman" w:eastAsia="Times New Roman" w:hAnsi="Times New Roman" w:cs="Times New Roman"/>
          <w:sz w:val="24"/>
          <w:szCs w:val="24"/>
          <w:lang w:val="en-US"/>
        </w:rPr>
        <w:t>sustainably</w:t>
      </w:r>
      <w:r w:rsidRPr="009C6B68">
        <w:rPr>
          <w:rFonts w:ascii="Times New Roman" w:eastAsia="Times New Roman" w:hAnsi="Times New Roman" w:cs="Times New Roman"/>
          <w:sz w:val="24"/>
          <w:szCs w:val="24"/>
          <w:lang w:val="en-US"/>
        </w:rPr>
        <w:t>. In this context, our studies continue with positive momentum.</w:t>
      </w:r>
    </w:p>
    <w:p w14:paraId="235CA866" w14:textId="60CEAA86"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 xml:space="preserve">According to the TIMES Impact Ranking results for 2019-2020, AGU </w:t>
      </w:r>
      <w:r w:rsidR="008D6A2A">
        <w:rPr>
          <w:rFonts w:ascii="Times New Roman" w:eastAsia="Times New Roman" w:hAnsi="Times New Roman" w:cs="Times New Roman"/>
          <w:sz w:val="24"/>
          <w:szCs w:val="24"/>
          <w:lang w:val="en-US"/>
        </w:rPr>
        <w:t>was</w:t>
      </w:r>
      <w:r w:rsidR="008D6A2A" w:rsidRPr="009C6B68">
        <w:rPr>
          <w:rFonts w:ascii="Times New Roman" w:eastAsia="Times New Roman" w:hAnsi="Times New Roman" w:cs="Times New Roman"/>
          <w:sz w:val="24"/>
          <w:szCs w:val="24"/>
          <w:lang w:val="en-US"/>
        </w:rPr>
        <w:t xml:space="preserve"> </w:t>
      </w:r>
      <w:r w:rsidRPr="009C6B68">
        <w:rPr>
          <w:rFonts w:ascii="Times New Roman" w:eastAsia="Times New Roman" w:hAnsi="Times New Roman" w:cs="Times New Roman"/>
          <w:sz w:val="24"/>
          <w:szCs w:val="24"/>
          <w:lang w:val="en-US"/>
        </w:rPr>
        <w:t xml:space="preserve">ranked 1st in </w:t>
      </w:r>
      <w:r w:rsidR="003E5E48">
        <w:rPr>
          <w:rFonts w:ascii="Times New Roman" w:eastAsia="Times New Roman" w:hAnsi="Times New Roman" w:cs="Times New Roman"/>
          <w:sz w:val="24"/>
          <w:szCs w:val="24"/>
          <w:lang w:val="en-US"/>
        </w:rPr>
        <w:t>Türkiye</w:t>
      </w:r>
      <w:r w:rsidRPr="009C6B68">
        <w:rPr>
          <w:rFonts w:ascii="Times New Roman" w:eastAsia="Times New Roman" w:hAnsi="Times New Roman" w:cs="Times New Roman"/>
          <w:sz w:val="24"/>
          <w:szCs w:val="24"/>
          <w:lang w:val="en-US"/>
        </w:rPr>
        <w:t xml:space="preserve"> and among the top 200 universities in the world. In the same year, it was ranked 183rd in the QS EECA rankings and #41 out of 100 universities in the innovative university ranking (WURI). </w:t>
      </w:r>
    </w:p>
    <w:p w14:paraId="34B50BB9" w14:textId="7198E5C6"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 xml:space="preserve">Improving the university’s reputation by increasing the number and visibility </w:t>
      </w:r>
      <w:r w:rsidR="00605B54" w:rsidRPr="00345A8C">
        <w:rPr>
          <w:rFonts w:ascii="Times New Roman" w:eastAsia="Times New Roman" w:hAnsi="Times New Roman" w:cs="Times New Roman"/>
          <w:b/>
          <w:i/>
          <w:sz w:val="24"/>
          <w:szCs w:val="24"/>
          <w:lang w:val="en-US"/>
        </w:rPr>
        <w:t xml:space="preserve">of </w:t>
      </w:r>
      <w:r w:rsidRPr="00345A8C">
        <w:rPr>
          <w:rFonts w:ascii="Times New Roman" w:eastAsia="Times New Roman" w:hAnsi="Times New Roman" w:cs="Times New Roman"/>
          <w:b/>
          <w:i/>
          <w:sz w:val="24"/>
          <w:szCs w:val="24"/>
          <w:lang w:val="en-US"/>
        </w:rPr>
        <w:t>international symposia, conferences and workshops organised and hosted by AGU (SDG 9- SDG 17).</w:t>
      </w:r>
    </w:p>
    <w:p w14:paraId="402D3929" w14:textId="7370B6BC"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Pr="009C6B68">
        <w:rPr>
          <w:rFonts w:ascii="Times New Roman" w:eastAsia="Times New Roman" w:hAnsi="Times New Roman" w:cs="Times New Roman"/>
          <w:sz w:val="24"/>
          <w:szCs w:val="24"/>
          <w:lang w:val="en-US"/>
        </w:rPr>
        <w:t>Due to the pandemic, the number of research-oriented international symposiums, conferences and workshops hosted by our university in 2020 is limited.</w:t>
      </w:r>
    </w:p>
    <w:p w14:paraId="21F6A5B9" w14:textId="0FA58F07"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 xml:space="preserve">Establishing at least one international research </w:t>
      </w:r>
      <w:r w:rsidR="00ED1A0E" w:rsidRPr="00345A8C">
        <w:rPr>
          <w:rFonts w:ascii="Times New Roman" w:eastAsia="Times New Roman" w:hAnsi="Times New Roman" w:cs="Times New Roman"/>
          <w:b/>
          <w:i/>
          <w:sz w:val="24"/>
          <w:szCs w:val="24"/>
          <w:lang w:val="en-US"/>
        </w:rPr>
        <w:t xml:space="preserve">centre </w:t>
      </w:r>
      <w:r w:rsidRPr="00345A8C">
        <w:rPr>
          <w:rFonts w:ascii="Times New Roman" w:eastAsia="Times New Roman" w:hAnsi="Times New Roman" w:cs="Times New Roman"/>
          <w:b/>
          <w:i/>
          <w:sz w:val="24"/>
          <w:szCs w:val="24"/>
          <w:lang w:val="en-US"/>
        </w:rPr>
        <w:t>at AGU by 2025 (SDG 9).</w:t>
      </w:r>
    </w:p>
    <w:p w14:paraId="0E407D28" w14:textId="49B125CE"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00ED1A0E" w:rsidRPr="009C6B68">
        <w:rPr>
          <w:rFonts w:ascii="Times New Roman" w:eastAsia="Times New Roman" w:hAnsi="Times New Roman" w:cs="Times New Roman"/>
          <w:sz w:val="24"/>
          <w:szCs w:val="24"/>
          <w:lang w:val="en-US"/>
        </w:rPr>
        <w:t xml:space="preserve">The </w:t>
      </w:r>
      <w:r w:rsidRPr="009C6B68">
        <w:rPr>
          <w:rFonts w:ascii="Times New Roman" w:eastAsia="Times New Roman" w:hAnsi="Times New Roman" w:cs="Times New Roman"/>
          <w:sz w:val="24"/>
          <w:szCs w:val="24"/>
          <w:lang w:val="en-US"/>
        </w:rPr>
        <w:t>AGU</w:t>
      </w:r>
      <w:r w:rsidR="00ED1A0E">
        <w:rPr>
          <w:rFonts w:ascii="Times New Roman" w:eastAsia="Times New Roman" w:hAnsi="Times New Roman" w:cs="Times New Roman"/>
          <w:sz w:val="24"/>
          <w:szCs w:val="24"/>
          <w:lang w:val="en-US"/>
        </w:rPr>
        <w:t xml:space="preserve"> </w:t>
      </w:r>
      <w:r w:rsidRPr="009C6B68">
        <w:rPr>
          <w:rFonts w:ascii="Times New Roman" w:eastAsia="Times New Roman" w:hAnsi="Times New Roman" w:cs="Times New Roman"/>
          <w:sz w:val="24"/>
          <w:szCs w:val="24"/>
          <w:lang w:val="en-US"/>
        </w:rPr>
        <w:t>Central Research Facility</w:t>
      </w:r>
      <w:r w:rsidR="00ED1A0E">
        <w:rPr>
          <w:rFonts w:ascii="Times New Roman" w:eastAsia="Times New Roman" w:hAnsi="Times New Roman" w:cs="Times New Roman"/>
          <w:sz w:val="24"/>
          <w:szCs w:val="24"/>
          <w:lang w:val="en-US"/>
        </w:rPr>
        <w:t xml:space="preserve"> (</w:t>
      </w:r>
      <w:r w:rsidR="00ED1A0E" w:rsidRPr="007C6DDD">
        <w:rPr>
          <w:rFonts w:ascii="Times New Roman" w:eastAsia="Times New Roman" w:hAnsi="Times New Roman" w:cs="Times New Roman"/>
          <w:sz w:val="24"/>
          <w:szCs w:val="24"/>
          <w:lang w:val="en-US"/>
        </w:rPr>
        <w:t>AGU-CRF</w:t>
      </w:r>
      <w:r w:rsidR="00ED1A0E">
        <w:rPr>
          <w:rFonts w:ascii="Times New Roman" w:eastAsia="Times New Roman" w:hAnsi="Times New Roman" w:cs="Times New Roman"/>
          <w:sz w:val="24"/>
          <w:szCs w:val="24"/>
          <w:lang w:val="en-US"/>
        </w:rPr>
        <w:t>)</w:t>
      </w:r>
      <w:r w:rsidRPr="009C6B68">
        <w:rPr>
          <w:rFonts w:ascii="Times New Roman" w:eastAsia="Times New Roman" w:hAnsi="Times New Roman" w:cs="Times New Roman"/>
          <w:sz w:val="24"/>
          <w:szCs w:val="24"/>
          <w:lang w:val="en-US"/>
        </w:rPr>
        <w:t xml:space="preserve"> was founded in 2019. It is located in the new research building in Sumer Campus and has a total floor space of 1224 square meters with 788 square meters of laboratory space.</w:t>
      </w:r>
    </w:p>
    <w:p w14:paraId="5B0E1DEE" w14:textId="77777777" w:rsidR="00A8623A" w:rsidRPr="009C6B68" w:rsidRDefault="007A5876" w:rsidP="00111AB7">
      <w:pPr>
        <w:shd w:val="clear" w:color="auto" w:fill="FFFFFF"/>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There are 10 thematic research and analysis laboratories operating in the research areas of Engineering and Life &amp; Natural Sciences.</w:t>
      </w:r>
    </w:p>
    <w:p w14:paraId="479F085B" w14:textId="77777777" w:rsidR="00A8623A" w:rsidRPr="009C6B68" w:rsidRDefault="007A5876" w:rsidP="00111AB7">
      <w:pPr>
        <w:shd w:val="clear" w:color="auto" w:fill="FFFFFF"/>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Engineering Thematic Laboratories:</w:t>
      </w:r>
    </w:p>
    <w:p w14:paraId="3B105D2E" w14:textId="77777777"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Nanoimaging and Analysis Laboratory</w:t>
      </w:r>
    </w:p>
    <w:p w14:paraId="7DD38A8B" w14:textId="77777777"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Mass Spectrometry Laboratory</w:t>
      </w:r>
    </w:p>
    <w:p w14:paraId="3776F8B9" w14:textId="77777777"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Optoelectronic Devices Laboratory</w:t>
      </w:r>
    </w:p>
    <w:p w14:paraId="6A309F5B" w14:textId="77777777"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Spectroscopic Analysis Laboratory</w:t>
      </w:r>
    </w:p>
    <w:p w14:paraId="665E5134" w14:textId="77777777"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Chromatographic Analysis Laboratory</w:t>
      </w:r>
    </w:p>
    <w:p w14:paraId="4B5E2E5A" w14:textId="77777777"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Laser Systems Laboratory</w:t>
      </w:r>
    </w:p>
    <w:p w14:paraId="77251333" w14:textId="2C041FB6" w:rsidR="00A8623A" w:rsidRPr="009C6B68" w:rsidRDefault="007A5876" w:rsidP="00111AB7">
      <w:pPr>
        <w:numPr>
          <w:ilvl w:val="0"/>
          <w:numId w:val="3"/>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 xml:space="preserve">Mechanical </w:t>
      </w:r>
      <w:r>
        <w:rPr>
          <w:rFonts w:ascii="Times New Roman" w:eastAsia="Times New Roman" w:hAnsi="Times New Roman" w:cs="Times New Roman"/>
          <w:sz w:val="21"/>
          <w:szCs w:val="21"/>
          <w:lang w:val="en-US"/>
        </w:rPr>
        <w:t>Characterisation</w:t>
      </w:r>
      <w:r w:rsidRPr="009C6B68">
        <w:rPr>
          <w:rFonts w:ascii="Times New Roman" w:eastAsia="Times New Roman" w:hAnsi="Times New Roman" w:cs="Times New Roman"/>
          <w:sz w:val="21"/>
          <w:szCs w:val="21"/>
          <w:lang w:val="en-US"/>
        </w:rPr>
        <w:t xml:space="preserve"> Laboratory</w:t>
      </w:r>
    </w:p>
    <w:p w14:paraId="645E89EE" w14:textId="77777777" w:rsidR="00A8623A" w:rsidRPr="009C6B68" w:rsidRDefault="007A5876" w:rsidP="00111AB7">
      <w:pPr>
        <w:shd w:val="clear" w:color="auto" w:fill="FFFFFF"/>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Life &amp; Natural Sciences Thematic Laboratories:</w:t>
      </w:r>
    </w:p>
    <w:p w14:paraId="19DE59C9" w14:textId="77777777" w:rsidR="00A8623A" w:rsidRPr="009C6B68" w:rsidRDefault="007A5876" w:rsidP="00111AB7">
      <w:pPr>
        <w:numPr>
          <w:ilvl w:val="0"/>
          <w:numId w:val="2"/>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Cell Biology Laboratory</w:t>
      </w:r>
    </w:p>
    <w:p w14:paraId="02274432" w14:textId="77777777" w:rsidR="00A8623A" w:rsidRPr="009C6B68" w:rsidRDefault="007A5876" w:rsidP="00111AB7">
      <w:pPr>
        <w:numPr>
          <w:ilvl w:val="0"/>
          <w:numId w:val="2"/>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t>Biomolecule Synthesis and Characterization Laboratory</w:t>
      </w:r>
    </w:p>
    <w:p w14:paraId="376FF347" w14:textId="77777777" w:rsidR="00A8623A" w:rsidRPr="009C6B68" w:rsidRDefault="007A5876" w:rsidP="00111AB7">
      <w:pPr>
        <w:numPr>
          <w:ilvl w:val="0"/>
          <w:numId w:val="2"/>
        </w:numPr>
        <w:shd w:val="clear" w:color="auto" w:fill="FFFFFF"/>
        <w:spacing w:before="120" w:after="120" w:line="360" w:lineRule="auto"/>
        <w:ind w:firstLine="0"/>
        <w:rPr>
          <w:rFonts w:ascii="Times New Roman" w:eastAsia="Times New Roman" w:hAnsi="Times New Roman" w:cs="Times New Roman"/>
          <w:color w:val="000000"/>
          <w:lang w:val="en-US"/>
        </w:rPr>
      </w:pPr>
      <w:r w:rsidRPr="009C6B68">
        <w:rPr>
          <w:rFonts w:ascii="Times New Roman" w:eastAsia="Times New Roman" w:hAnsi="Times New Roman" w:cs="Times New Roman"/>
          <w:sz w:val="21"/>
          <w:szCs w:val="21"/>
          <w:lang w:val="en-US"/>
        </w:rPr>
        <w:lastRenderedPageBreak/>
        <w:t>Confocal Imaging Laboratory</w:t>
      </w:r>
    </w:p>
    <w:p w14:paraId="68A54DBE" w14:textId="461F4541" w:rsidR="00A8623A" w:rsidRPr="009C6B68" w:rsidRDefault="007A5876" w:rsidP="00111AB7">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With its state-of-the</w:t>
      </w:r>
      <w:r w:rsidR="00ED1A0E">
        <w:rPr>
          <w:rFonts w:ascii="Times New Roman" w:eastAsia="Times New Roman" w:hAnsi="Times New Roman" w:cs="Times New Roman"/>
          <w:sz w:val="24"/>
          <w:szCs w:val="24"/>
          <w:lang w:val="en-US"/>
        </w:rPr>
        <w:t>-</w:t>
      </w:r>
      <w:r w:rsidRPr="009C6B68">
        <w:rPr>
          <w:rFonts w:ascii="Times New Roman" w:eastAsia="Times New Roman" w:hAnsi="Times New Roman" w:cs="Times New Roman"/>
          <w:sz w:val="24"/>
          <w:szCs w:val="24"/>
          <w:lang w:val="en-US"/>
        </w:rPr>
        <w:t xml:space="preserve">art facilities, </w:t>
      </w:r>
      <w:r w:rsidR="00ED1A0E">
        <w:rPr>
          <w:rFonts w:ascii="Times New Roman" w:eastAsia="Times New Roman" w:hAnsi="Times New Roman" w:cs="Times New Roman"/>
          <w:sz w:val="24"/>
          <w:szCs w:val="24"/>
          <w:lang w:val="en-US"/>
        </w:rPr>
        <w:t xml:space="preserve">the </w:t>
      </w:r>
      <w:r w:rsidRPr="00E437FF">
        <w:rPr>
          <w:rFonts w:ascii="Times New Roman" w:eastAsia="Times New Roman" w:hAnsi="Times New Roman" w:cs="Times New Roman"/>
          <w:sz w:val="24"/>
          <w:szCs w:val="24"/>
          <w:lang w:val="en-US"/>
        </w:rPr>
        <w:t>AGU</w:t>
      </w:r>
      <w:r w:rsidR="00ED1A0E">
        <w:rPr>
          <w:rFonts w:ascii="Times New Roman" w:eastAsia="Times New Roman" w:hAnsi="Times New Roman" w:cs="Times New Roman"/>
          <w:sz w:val="24"/>
          <w:szCs w:val="24"/>
          <w:lang w:val="en-US"/>
        </w:rPr>
        <w:t xml:space="preserve"> </w:t>
      </w:r>
      <w:r w:rsidRPr="00E437FF">
        <w:rPr>
          <w:rFonts w:ascii="Times New Roman" w:eastAsia="Times New Roman" w:hAnsi="Times New Roman" w:cs="Times New Roman"/>
          <w:sz w:val="24"/>
          <w:szCs w:val="24"/>
          <w:lang w:val="en-US"/>
        </w:rPr>
        <w:t xml:space="preserve">Central Research Facility is committed to making significant contributions to the advancement of trans- and inter-disciplinary research conducted at AGU in a </w:t>
      </w:r>
      <w:r w:rsidR="00ED1A0E">
        <w:rPr>
          <w:rFonts w:ascii="Times New Roman" w:eastAsia="Times New Roman" w:hAnsi="Times New Roman" w:cs="Times New Roman"/>
          <w:sz w:val="24"/>
          <w:szCs w:val="24"/>
          <w:lang w:val="en-US"/>
        </w:rPr>
        <w:t>wide spectrum</w:t>
      </w:r>
      <w:r w:rsidRPr="00E437FF">
        <w:rPr>
          <w:rFonts w:ascii="Times New Roman" w:eastAsia="Times New Roman" w:hAnsi="Times New Roman" w:cs="Times New Roman"/>
          <w:sz w:val="24"/>
          <w:szCs w:val="24"/>
          <w:lang w:val="en-US"/>
        </w:rPr>
        <w:t xml:space="preserve"> of research areas ranging from new generation optoelectronics to bioengineering and cancer research. The research conducted herein is highly collaborative</w:t>
      </w:r>
      <w:r w:rsidR="00ED1A0E">
        <w:rPr>
          <w:rFonts w:ascii="Times New Roman" w:eastAsia="Times New Roman" w:hAnsi="Times New Roman" w:cs="Times New Roman"/>
          <w:sz w:val="24"/>
          <w:szCs w:val="24"/>
          <w:lang w:val="en-US"/>
        </w:rPr>
        <w:t>,</w:t>
      </w:r>
      <w:r w:rsidRPr="00E437FF">
        <w:rPr>
          <w:rFonts w:ascii="Times New Roman" w:eastAsia="Times New Roman" w:hAnsi="Times New Roman" w:cs="Times New Roman"/>
          <w:sz w:val="24"/>
          <w:szCs w:val="24"/>
          <w:lang w:val="en-US"/>
        </w:rPr>
        <w:t xml:space="preserve"> and we work closely with many prestigious national and international academic </w:t>
      </w:r>
      <w:proofErr w:type="spellStart"/>
      <w:r>
        <w:rPr>
          <w:rFonts w:ascii="Times New Roman" w:eastAsia="Times New Roman" w:hAnsi="Times New Roman" w:cs="Times New Roman"/>
          <w:sz w:val="24"/>
          <w:szCs w:val="24"/>
          <w:lang w:val="en-US"/>
        </w:rPr>
        <w:t>organisations</w:t>
      </w:r>
      <w:proofErr w:type="spellEnd"/>
      <w:r w:rsidRPr="009C6B68">
        <w:rPr>
          <w:rFonts w:ascii="Times New Roman" w:eastAsia="Times New Roman" w:hAnsi="Times New Roman" w:cs="Times New Roman"/>
          <w:sz w:val="24"/>
          <w:szCs w:val="24"/>
          <w:lang w:val="en-US"/>
        </w:rPr>
        <w:t>, research institutes, and industrial partners. As the Central Research Facility, we believe that excellence in higher education and breakthrough in societal impact could only be achieved by genuinely blending research and education. Accordingly, AGU-CRF has been a research hub for our undergraduate students in their capstone projects and our graduate students in their thesis projects. The Central Research Facility at AGU is being managed and operated directly under the Office of the Rectorate, and it is open to all researchers from different universities, research institutes, and industries nationally and globally.</w:t>
      </w:r>
    </w:p>
    <w:p w14:paraId="28A45501" w14:textId="76FE92C1"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Receiving an ABET or equivalent accreditation (MÜDEK) for our Engineering Departments, an AACSB accreditation for our Business School and appropriate ones for other Departments by 2025 (SDG 17).</w:t>
      </w:r>
    </w:p>
    <w:p w14:paraId="0347BD0F" w14:textId="201EC37F" w:rsidR="00A8623A" w:rsidRPr="009C6B68" w:rsidRDefault="007A5876" w:rsidP="009E2D90">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00F81EC7">
        <w:rPr>
          <w:rFonts w:ascii="Times New Roman" w:eastAsia="Times New Roman" w:hAnsi="Times New Roman" w:cs="Times New Roman"/>
          <w:sz w:val="24"/>
          <w:szCs w:val="24"/>
          <w:lang w:val="en-US"/>
        </w:rPr>
        <w:t xml:space="preserve">The </w:t>
      </w:r>
      <w:r w:rsidRPr="009C6B68">
        <w:rPr>
          <w:rFonts w:ascii="Times New Roman" w:eastAsia="Times New Roman" w:hAnsi="Times New Roman" w:cs="Times New Roman"/>
          <w:sz w:val="24"/>
          <w:szCs w:val="24"/>
          <w:lang w:val="en-US"/>
        </w:rPr>
        <w:t xml:space="preserve">AGU Faculty of Engineering, which started accreditation processes </w:t>
      </w:r>
      <w:r w:rsidR="00F81EC7">
        <w:rPr>
          <w:rFonts w:ascii="Times New Roman" w:eastAsia="Times New Roman" w:hAnsi="Times New Roman" w:cs="Times New Roman"/>
          <w:sz w:val="24"/>
          <w:szCs w:val="24"/>
          <w:lang w:val="en-US"/>
        </w:rPr>
        <w:t>in</w:t>
      </w:r>
      <w:r w:rsidRPr="009C6B68">
        <w:rPr>
          <w:rFonts w:ascii="Times New Roman" w:eastAsia="Times New Roman" w:hAnsi="Times New Roman" w:cs="Times New Roman"/>
          <w:sz w:val="24"/>
          <w:szCs w:val="24"/>
          <w:lang w:val="en-US"/>
        </w:rPr>
        <w:t xml:space="preserve"> 2020, plans to complete its preparations and apply for MÜDEK accreditation.</w:t>
      </w:r>
    </w:p>
    <w:p w14:paraId="722C97A7" w14:textId="37B3EBC0" w:rsidR="00A8623A" w:rsidRPr="00345A8C" w:rsidRDefault="007A5876" w:rsidP="00866B82">
      <w:pPr>
        <w:pStyle w:val="ListParagraph"/>
        <w:numPr>
          <w:ilvl w:val="1"/>
          <w:numId w:val="9"/>
        </w:numPr>
        <w:tabs>
          <w:tab w:val="left" w:pos="142"/>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345A8C">
        <w:rPr>
          <w:rFonts w:ascii="Times New Roman" w:eastAsia="Times New Roman" w:hAnsi="Times New Roman" w:cs="Times New Roman"/>
          <w:b/>
          <w:i/>
          <w:sz w:val="24"/>
          <w:szCs w:val="24"/>
          <w:lang w:val="en-US"/>
        </w:rPr>
        <w:t>Adding an international dimension to AGU’s Graduate Program</w:t>
      </w:r>
      <w:r w:rsidR="001D3878" w:rsidRPr="00345A8C">
        <w:rPr>
          <w:rFonts w:ascii="Times New Roman" w:eastAsia="Times New Roman" w:hAnsi="Times New Roman" w:cs="Times New Roman"/>
          <w:b/>
          <w:i/>
          <w:sz w:val="24"/>
          <w:szCs w:val="24"/>
          <w:lang w:val="en-US"/>
        </w:rPr>
        <w:t>me</w:t>
      </w:r>
      <w:r w:rsidRPr="00345A8C">
        <w:rPr>
          <w:rFonts w:ascii="Times New Roman" w:eastAsia="Times New Roman" w:hAnsi="Times New Roman" w:cs="Times New Roman"/>
          <w:b/>
          <w:i/>
          <w:sz w:val="24"/>
          <w:szCs w:val="24"/>
          <w:lang w:val="en-US"/>
        </w:rPr>
        <w:t>s in order to make them relevant and attractive to international students and researchers (SDG 4-SDG 17).</w:t>
      </w:r>
    </w:p>
    <w:p w14:paraId="6EBFA5E3" w14:textId="2F1FFCFB" w:rsidR="00960C08" w:rsidRDefault="007A5876" w:rsidP="009E2D90">
      <w:pPr>
        <w:spacing w:before="120" w:after="120" w:line="360" w:lineRule="auto"/>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Action:</w:t>
      </w:r>
      <w:r w:rsidRPr="009C6B68">
        <w:rPr>
          <w:rFonts w:ascii="Times New Roman" w:eastAsia="Times New Roman" w:hAnsi="Times New Roman" w:cs="Times New Roman"/>
          <w:sz w:val="24"/>
          <w:szCs w:val="24"/>
          <w:lang w:val="en-US"/>
        </w:rPr>
        <w:t xml:space="preserve"> Our </w:t>
      </w:r>
      <w:r>
        <w:rPr>
          <w:rFonts w:ascii="Times New Roman" w:eastAsia="Times New Roman" w:hAnsi="Times New Roman" w:cs="Times New Roman"/>
          <w:sz w:val="24"/>
          <w:szCs w:val="24"/>
          <w:lang w:val="en-US"/>
        </w:rPr>
        <w:t>university’s</w:t>
      </w:r>
      <w:r w:rsidRPr="00F6275A">
        <w:rPr>
          <w:rFonts w:ascii="Times New Roman" w:eastAsia="Times New Roman" w:hAnsi="Times New Roman" w:cs="Times New Roman"/>
          <w:sz w:val="24"/>
          <w:szCs w:val="24"/>
          <w:lang w:val="en-US"/>
        </w:rPr>
        <w:t xml:space="preserve"> institutes act with the vision of making a high contribution </w:t>
      </w:r>
      <w:r w:rsidRPr="00F6275A">
        <w:rPr>
          <w:rFonts w:ascii="Times New Roman" w:eastAsia="Times New Roman" w:hAnsi="Times New Roman" w:cs="Times New Roman"/>
          <w:sz w:val="24"/>
          <w:szCs w:val="24"/>
          <w:highlight w:val="white"/>
          <w:lang w:val="en-US"/>
        </w:rPr>
        <w:t>to the vision of the university</w:t>
      </w:r>
      <w:r w:rsidR="00ED1A0E">
        <w:rPr>
          <w:rFonts w:ascii="Times New Roman" w:eastAsia="Times New Roman" w:hAnsi="Times New Roman" w:cs="Times New Roman"/>
          <w:sz w:val="24"/>
          <w:szCs w:val="24"/>
          <w:highlight w:val="white"/>
          <w:lang w:val="en-US"/>
        </w:rPr>
        <w:t>,</w:t>
      </w:r>
      <w:r w:rsidRPr="00F6275A">
        <w:rPr>
          <w:rFonts w:ascii="Times New Roman" w:eastAsia="Times New Roman" w:hAnsi="Times New Roman" w:cs="Times New Roman"/>
          <w:sz w:val="24"/>
          <w:szCs w:val="24"/>
          <w:highlight w:val="white"/>
          <w:lang w:val="en-US"/>
        </w:rPr>
        <w:t xml:space="preserve"> which </w:t>
      </w:r>
      <w:r w:rsidR="00CF3CD7">
        <w:rPr>
          <w:rFonts w:ascii="Times New Roman" w:eastAsia="Times New Roman" w:hAnsi="Times New Roman" w:cs="Times New Roman"/>
          <w:sz w:val="24"/>
          <w:szCs w:val="24"/>
          <w:highlight w:val="white"/>
          <w:lang w:val="en-US"/>
        </w:rPr>
        <w:t>is</w:t>
      </w:r>
      <w:r w:rsidRPr="00F6275A">
        <w:rPr>
          <w:rFonts w:ascii="Times New Roman" w:eastAsia="Times New Roman" w:hAnsi="Times New Roman" w:cs="Times New Roman"/>
          <w:sz w:val="24"/>
          <w:szCs w:val="24"/>
          <w:highlight w:val="white"/>
          <w:lang w:val="en-US"/>
        </w:rPr>
        <w:t xml:space="preserve"> to comprehend innovation and creativity, contribute to science and society by converting knowledge into values, and become an internationally </w:t>
      </w:r>
      <w:r>
        <w:rPr>
          <w:rFonts w:ascii="Times New Roman" w:eastAsia="Times New Roman" w:hAnsi="Times New Roman" w:cs="Times New Roman"/>
          <w:sz w:val="24"/>
          <w:szCs w:val="24"/>
          <w:highlight w:val="white"/>
          <w:lang w:val="en-US"/>
        </w:rPr>
        <w:t>recognised</w:t>
      </w:r>
      <w:r w:rsidRPr="00F6275A">
        <w:rPr>
          <w:rFonts w:ascii="Times New Roman" w:eastAsia="Times New Roman" w:hAnsi="Times New Roman" w:cs="Times New Roman"/>
          <w:sz w:val="24"/>
          <w:szCs w:val="24"/>
          <w:highlight w:val="white"/>
          <w:lang w:val="en-US"/>
        </w:rPr>
        <w:t xml:space="preserve"> university.</w:t>
      </w:r>
      <w:r w:rsidRPr="00F6275A">
        <w:rPr>
          <w:rFonts w:ascii="Times New Roman" w:eastAsia="Times New Roman" w:hAnsi="Times New Roman" w:cs="Times New Roman"/>
          <w:sz w:val="24"/>
          <w:szCs w:val="24"/>
          <w:lang w:val="en-US"/>
        </w:rPr>
        <w:t xml:space="preserve"> In this context, </w:t>
      </w:r>
      <w:proofErr w:type="spellStart"/>
      <w:r>
        <w:rPr>
          <w:rFonts w:ascii="Times New Roman" w:eastAsia="Times New Roman" w:hAnsi="Times New Roman" w:cs="Times New Roman"/>
          <w:sz w:val="24"/>
          <w:szCs w:val="24"/>
          <w:lang w:val="en-US"/>
        </w:rPr>
        <w:t>internationalisation</w:t>
      </w:r>
      <w:proofErr w:type="spellEnd"/>
      <w:r w:rsidRPr="00F6275A">
        <w:rPr>
          <w:rFonts w:ascii="Times New Roman" w:eastAsia="Times New Roman" w:hAnsi="Times New Roman" w:cs="Times New Roman"/>
          <w:sz w:val="24"/>
          <w:szCs w:val="24"/>
          <w:lang w:val="en-US"/>
        </w:rPr>
        <w:t xml:space="preserve"> activities are </w:t>
      </w:r>
      <w:proofErr w:type="spellStart"/>
      <w:r w:rsidR="00CF3CD7">
        <w:rPr>
          <w:rFonts w:ascii="Times New Roman" w:eastAsia="Times New Roman" w:hAnsi="Times New Roman" w:cs="Times New Roman"/>
          <w:sz w:val="24"/>
          <w:szCs w:val="24"/>
          <w:lang w:val="en-US"/>
        </w:rPr>
        <w:t>prioritised</w:t>
      </w:r>
      <w:proofErr w:type="spellEnd"/>
      <w:r w:rsidRPr="00F6275A">
        <w:rPr>
          <w:rFonts w:ascii="Times New Roman" w:eastAsia="Times New Roman" w:hAnsi="Times New Roman" w:cs="Times New Roman"/>
          <w:sz w:val="24"/>
          <w:szCs w:val="24"/>
          <w:lang w:val="en-US"/>
        </w:rPr>
        <w:t xml:space="preserve"> </w:t>
      </w:r>
      <w:r w:rsidRPr="009C6B68">
        <w:rPr>
          <w:rFonts w:ascii="Times New Roman" w:eastAsia="Times New Roman" w:hAnsi="Times New Roman" w:cs="Times New Roman"/>
          <w:sz w:val="24"/>
          <w:szCs w:val="24"/>
          <w:lang w:val="en-US"/>
        </w:rPr>
        <w:t>in the decisions taken and the practices carried out.</w:t>
      </w:r>
    </w:p>
    <w:p w14:paraId="7938FD7A" w14:textId="1A61186D" w:rsidR="009E2D90" w:rsidRDefault="009E2D90" w:rsidP="009E2D90">
      <w:pPr>
        <w:spacing w:before="120" w:after="120" w:line="360" w:lineRule="auto"/>
        <w:jc w:val="both"/>
        <w:rPr>
          <w:rFonts w:ascii="Times New Roman" w:eastAsia="Times New Roman" w:hAnsi="Times New Roman" w:cs="Times New Roman"/>
          <w:sz w:val="24"/>
          <w:szCs w:val="24"/>
          <w:lang w:val="en-US"/>
        </w:rPr>
      </w:pPr>
    </w:p>
    <w:p w14:paraId="19F2BEAE" w14:textId="1089CBB7" w:rsidR="009E2D90" w:rsidRDefault="009E2D90" w:rsidP="009E2D90">
      <w:pPr>
        <w:spacing w:before="120" w:after="120" w:line="360" w:lineRule="auto"/>
        <w:jc w:val="both"/>
        <w:rPr>
          <w:rFonts w:ascii="Times New Roman" w:eastAsia="Times New Roman" w:hAnsi="Times New Roman" w:cs="Times New Roman"/>
          <w:sz w:val="24"/>
          <w:szCs w:val="24"/>
          <w:lang w:val="en-US"/>
        </w:rPr>
      </w:pPr>
    </w:p>
    <w:p w14:paraId="1158EF4B" w14:textId="1BE0D27C" w:rsidR="009E2D90" w:rsidRDefault="009E2D90" w:rsidP="009E2D90">
      <w:pPr>
        <w:spacing w:before="120" w:after="120" w:line="360" w:lineRule="auto"/>
        <w:jc w:val="both"/>
        <w:rPr>
          <w:rFonts w:ascii="Times New Roman" w:eastAsia="Times New Roman" w:hAnsi="Times New Roman" w:cs="Times New Roman"/>
          <w:sz w:val="24"/>
          <w:szCs w:val="24"/>
          <w:lang w:val="en-US"/>
        </w:rPr>
      </w:pPr>
    </w:p>
    <w:p w14:paraId="1AF7A867" w14:textId="2A044A97" w:rsidR="009E2D90" w:rsidRDefault="009E2D90" w:rsidP="009E2D90">
      <w:pPr>
        <w:spacing w:before="120" w:after="120" w:line="360" w:lineRule="auto"/>
        <w:jc w:val="both"/>
        <w:rPr>
          <w:rFonts w:ascii="Times New Roman" w:eastAsia="Times New Roman" w:hAnsi="Times New Roman" w:cs="Times New Roman"/>
          <w:sz w:val="24"/>
          <w:szCs w:val="24"/>
          <w:lang w:val="en-US"/>
        </w:rPr>
      </w:pPr>
    </w:p>
    <w:p w14:paraId="01AE4E2A" w14:textId="77777777" w:rsidR="009E2D90" w:rsidRPr="009C6B68" w:rsidRDefault="009E2D90" w:rsidP="009E2D90">
      <w:pPr>
        <w:spacing w:before="120" w:after="120" w:line="360" w:lineRule="auto"/>
        <w:jc w:val="both"/>
        <w:rPr>
          <w:rFonts w:ascii="Times New Roman" w:eastAsia="Times New Roman" w:hAnsi="Times New Roman" w:cs="Times New Roman"/>
          <w:sz w:val="24"/>
          <w:szCs w:val="24"/>
          <w:lang w:val="en-US"/>
        </w:rPr>
      </w:pPr>
    </w:p>
    <w:p w14:paraId="52A90BF8" w14:textId="77777777" w:rsidR="00A8623A" w:rsidRPr="009C6B68" w:rsidRDefault="007A5876" w:rsidP="00866B82">
      <w:pPr>
        <w:tabs>
          <w:tab w:val="left" w:pos="0"/>
        </w:tabs>
        <w:spacing w:before="120" w:after="120" w:line="360" w:lineRule="auto"/>
        <w:ind w:left="142" w:hanging="142"/>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sz w:val="24"/>
          <w:szCs w:val="24"/>
          <w:lang w:val="en-US"/>
        </w:rPr>
        <w:lastRenderedPageBreak/>
        <w:t>International Research Performance Chart</w:t>
      </w:r>
    </w:p>
    <w:tbl>
      <w:tblPr>
        <w:tblStyle w:val="a2"/>
        <w:tblW w:w="9025" w:type="dxa"/>
        <w:tblBorders>
          <w:top w:val="nil"/>
          <w:left w:val="nil"/>
          <w:bottom w:val="nil"/>
          <w:right w:val="nil"/>
          <w:insideH w:val="nil"/>
          <w:insideV w:val="nil"/>
        </w:tblBorders>
        <w:tblLayout w:type="fixed"/>
        <w:tblLook w:val="0600" w:firstRow="0" w:lastRow="0" w:firstColumn="0" w:lastColumn="0" w:noHBand="1" w:noVBand="1"/>
      </w:tblPr>
      <w:tblGrid>
        <w:gridCol w:w="3348"/>
        <w:gridCol w:w="2478"/>
        <w:gridCol w:w="1695"/>
        <w:gridCol w:w="1504"/>
      </w:tblGrid>
      <w:tr w:rsidR="00A8623A" w:rsidRPr="005D6E33" w14:paraId="75411190" w14:textId="77777777">
        <w:trPr>
          <w:trHeight w:val="1220"/>
        </w:trPr>
        <w:tc>
          <w:tcPr>
            <w:tcW w:w="3347"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3A3CFE96" w14:textId="77777777" w:rsidR="00A8623A" w:rsidRPr="009C6B68" w:rsidRDefault="007A5876" w:rsidP="00111AB7">
            <w:pPr>
              <w:spacing w:before="120" w:after="120" w:line="360" w:lineRule="auto"/>
              <w:jc w:val="both"/>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Strategic Objectives</w:t>
            </w:r>
          </w:p>
        </w:tc>
        <w:tc>
          <w:tcPr>
            <w:tcW w:w="2477"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50FFA3FF" w14:textId="77777777" w:rsidR="00A8623A" w:rsidRPr="009C6B68" w:rsidRDefault="007A5876" w:rsidP="00111AB7">
            <w:pPr>
              <w:spacing w:before="120" w:after="120" w:line="360" w:lineRule="auto"/>
              <w:jc w:val="both"/>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Performance Charts</w:t>
            </w:r>
          </w:p>
        </w:tc>
        <w:tc>
          <w:tcPr>
            <w:tcW w:w="1695"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7A434FDD" w14:textId="77777777" w:rsidR="00A8623A" w:rsidRPr="009C6B68"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2020 Accrual</w:t>
            </w:r>
          </w:p>
        </w:tc>
        <w:tc>
          <w:tcPr>
            <w:tcW w:w="1504"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035BD683" w14:textId="77777777" w:rsidR="00A8623A" w:rsidRPr="009C6B68"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9C6B68">
              <w:rPr>
                <w:rFonts w:ascii="Times New Roman" w:eastAsia="Times New Roman" w:hAnsi="Times New Roman" w:cs="Times New Roman"/>
                <w:b/>
                <w:color w:val="FFFFFF"/>
                <w:sz w:val="20"/>
                <w:szCs w:val="20"/>
                <w:lang w:val="en-US"/>
              </w:rPr>
              <w:t>2025 Objective</w:t>
            </w:r>
          </w:p>
        </w:tc>
      </w:tr>
      <w:tr w:rsidR="00A8623A" w:rsidRPr="005D6E33" w14:paraId="46C87EB6" w14:textId="77777777" w:rsidTr="00E74986">
        <w:trPr>
          <w:trHeight w:val="1580"/>
        </w:trPr>
        <w:tc>
          <w:tcPr>
            <w:tcW w:w="3347"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5C4BC76F" w14:textId="77777777" w:rsidR="00A8623A" w:rsidRPr="009C6B68" w:rsidRDefault="007A5876" w:rsidP="00111AB7">
            <w:pPr>
              <w:spacing w:before="120" w:after="120" w:line="360" w:lineRule="auto"/>
              <w:jc w:val="both"/>
              <w:rPr>
                <w:rFonts w:ascii="Times New Roman" w:eastAsia="Times New Roman" w:hAnsi="Times New Roman" w:cs="Times New Roman"/>
                <w:b/>
                <w:i/>
                <w:sz w:val="24"/>
                <w:szCs w:val="24"/>
                <w:lang w:val="en-US"/>
              </w:rPr>
            </w:pPr>
            <w:r w:rsidRPr="009C6B68">
              <w:rPr>
                <w:rFonts w:ascii="Times New Roman" w:eastAsia="Times New Roman" w:hAnsi="Times New Roman" w:cs="Times New Roman"/>
                <w:b/>
                <w:color w:val="FF0000"/>
                <w:sz w:val="24"/>
                <w:szCs w:val="24"/>
                <w:lang w:val="en-US"/>
              </w:rPr>
              <w:t>Objective I:</w:t>
            </w:r>
            <w:r w:rsidRPr="009C6B68">
              <w:rPr>
                <w:rFonts w:ascii="Times New Roman" w:eastAsia="Times New Roman" w:hAnsi="Times New Roman" w:cs="Times New Roman"/>
                <w:b/>
                <w:sz w:val="24"/>
                <w:szCs w:val="24"/>
                <w:lang w:val="en-US"/>
              </w:rPr>
              <w:t xml:space="preserve"> Increasing international research projects and funds up to 50% of the total</w:t>
            </w:r>
            <w:r w:rsidRPr="009C6B68">
              <w:rPr>
                <w:rFonts w:ascii="Times New Roman" w:eastAsia="Times New Roman" w:hAnsi="Times New Roman" w:cs="Times New Roman"/>
                <w:b/>
                <w:i/>
                <w:sz w:val="24"/>
                <w:szCs w:val="24"/>
                <w:lang w:val="en-US"/>
              </w:rPr>
              <w:t xml:space="preserve"> (SDG 9)</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22ECC8E" w14:textId="77777777" w:rsidR="00A8623A" w:rsidRPr="009C6B68" w:rsidRDefault="007A5876" w:rsidP="00111AB7">
            <w:pPr>
              <w:spacing w:before="120" w:after="120" w:line="360" w:lineRule="auto"/>
              <w:jc w:val="both"/>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Number of internationally funded projects</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86A5E9E"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 xml:space="preserve"> </w:t>
            </w:r>
          </w:p>
          <w:p w14:paraId="63BCB6FA"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 xml:space="preserve"> </w:t>
            </w:r>
          </w:p>
          <w:p w14:paraId="59C47E05"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25</w:t>
            </w:r>
          </w:p>
          <w:p w14:paraId="6223608E"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 xml:space="preserve"> </w:t>
            </w:r>
          </w:p>
        </w:tc>
        <w:tc>
          <w:tcPr>
            <w:tcW w:w="1504"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023C0028"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 xml:space="preserve"> </w:t>
            </w:r>
          </w:p>
          <w:p w14:paraId="52DEA678"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 xml:space="preserve"> </w:t>
            </w:r>
          </w:p>
          <w:p w14:paraId="42A51C51"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50</w:t>
            </w:r>
          </w:p>
          <w:p w14:paraId="533C2E49" w14:textId="77777777"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 xml:space="preserve"> </w:t>
            </w:r>
          </w:p>
        </w:tc>
      </w:tr>
      <w:tr w:rsidR="00A8623A" w:rsidRPr="005D6E33" w14:paraId="7EA63CA4" w14:textId="77777777" w:rsidTr="00960C08">
        <w:trPr>
          <w:trHeight w:val="1115"/>
        </w:trPr>
        <w:tc>
          <w:tcPr>
            <w:tcW w:w="3347"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14B1DDF1" w14:textId="77777777" w:rsidR="00A8623A" w:rsidRPr="009C6B68" w:rsidRDefault="00A8623A" w:rsidP="00111AB7">
            <w:pPr>
              <w:spacing w:before="120" w:after="120" w:line="360" w:lineRule="auto"/>
              <w:rPr>
                <w:lang w:val="en-US"/>
              </w:rPr>
            </w:pP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69C2784" w14:textId="77777777" w:rsidR="00A8623A" w:rsidRPr="009C6B68" w:rsidRDefault="007A5876" w:rsidP="00111AB7">
            <w:pPr>
              <w:spacing w:before="120" w:after="120" w:line="360" w:lineRule="auto"/>
              <w:jc w:val="both"/>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Ratio of international research projects to total funded projects</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2FA4B8F0" w14:textId="77777777" w:rsidR="00A8623A" w:rsidRPr="009C6B68" w:rsidRDefault="007A5876" w:rsidP="00111AB7">
            <w:pPr>
              <w:spacing w:before="120" w:after="120" w:line="360" w:lineRule="auto"/>
              <w:jc w:val="center"/>
              <w:rPr>
                <w:rFonts w:ascii="Times New Roman" w:eastAsia="Times New Roman" w:hAnsi="Times New Roman" w:cs="Times New Roman"/>
                <w:color w:val="FF0000"/>
                <w:sz w:val="20"/>
                <w:szCs w:val="20"/>
                <w:lang w:val="en-US"/>
              </w:rPr>
            </w:pPr>
            <w:r w:rsidRPr="009C6B68">
              <w:rPr>
                <w:rFonts w:ascii="Times New Roman" w:eastAsia="Times New Roman" w:hAnsi="Times New Roman" w:cs="Times New Roman"/>
                <w:color w:val="FF0000"/>
                <w:sz w:val="20"/>
                <w:szCs w:val="20"/>
                <w:lang w:val="en-US"/>
              </w:rPr>
              <w:t xml:space="preserve"> </w:t>
            </w:r>
          </w:p>
          <w:p w14:paraId="5D579BB0" w14:textId="67B48F30"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10</w:t>
            </w:r>
            <w:r w:rsidR="005715BB">
              <w:rPr>
                <w:rFonts w:ascii="Times New Roman" w:eastAsia="Times New Roman" w:hAnsi="Times New Roman" w:cs="Times New Roman"/>
                <w:sz w:val="20"/>
                <w:szCs w:val="20"/>
                <w:lang w:val="en-US"/>
              </w:rPr>
              <w:t>%</w:t>
            </w:r>
          </w:p>
        </w:tc>
        <w:tc>
          <w:tcPr>
            <w:tcW w:w="1504"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vAlign w:val="center"/>
          </w:tcPr>
          <w:p w14:paraId="69B5CDD4" w14:textId="4B7F24D3" w:rsidR="00A8623A" w:rsidRPr="009C6B68" w:rsidRDefault="007A5876" w:rsidP="00111AB7">
            <w:pPr>
              <w:spacing w:before="120" w:after="120" w:line="360" w:lineRule="auto"/>
              <w:jc w:val="center"/>
              <w:rPr>
                <w:rFonts w:ascii="Times New Roman" w:eastAsia="Times New Roman" w:hAnsi="Times New Roman" w:cs="Times New Roman"/>
                <w:sz w:val="20"/>
                <w:szCs w:val="20"/>
                <w:lang w:val="en-US"/>
              </w:rPr>
            </w:pPr>
            <w:r w:rsidRPr="009C6B68">
              <w:rPr>
                <w:rFonts w:ascii="Times New Roman" w:eastAsia="Times New Roman" w:hAnsi="Times New Roman" w:cs="Times New Roman"/>
                <w:sz w:val="20"/>
                <w:szCs w:val="20"/>
                <w:lang w:val="en-US"/>
              </w:rPr>
              <w:t>20</w:t>
            </w:r>
            <w:r w:rsidR="005715BB">
              <w:rPr>
                <w:rFonts w:ascii="Times New Roman" w:eastAsia="Times New Roman" w:hAnsi="Times New Roman" w:cs="Times New Roman"/>
                <w:sz w:val="20"/>
                <w:szCs w:val="20"/>
                <w:lang w:val="en-US"/>
              </w:rPr>
              <w:t>%</w:t>
            </w:r>
          </w:p>
        </w:tc>
      </w:tr>
      <w:tr w:rsidR="00A8623A" w:rsidRPr="005D6E33" w14:paraId="70408079" w14:textId="77777777" w:rsidTr="00E74986">
        <w:trPr>
          <w:trHeight w:val="2015"/>
        </w:trPr>
        <w:tc>
          <w:tcPr>
            <w:tcW w:w="3347" w:type="dxa"/>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4A715EBB" w14:textId="5838C5DE"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II:</w:t>
            </w:r>
            <w:r w:rsidRPr="009C6B68">
              <w:rPr>
                <w:rFonts w:ascii="Times New Roman" w:eastAsia="Times New Roman" w:hAnsi="Times New Roman" w:cs="Times New Roman"/>
                <w:b/>
                <w:sz w:val="24"/>
                <w:szCs w:val="24"/>
                <w:lang w:val="en-US"/>
              </w:rPr>
              <w:t xml:space="preserve"> Recruiting internationally </w:t>
            </w:r>
            <w:r>
              <w:rPr>
                <w:rFonts w:ascii="Times New Roman" w:eastAsia="Times New Roman" w:hAnsi="Times New Roman" w:cs="Times New Roman"/>
                <w:b/>
                <w:sz w:val="24"/>
                <w:szCs w:val="24"/>
                <w:lang w:val="en-US"/>
              </w:rPr>
              <w:t>recognised</w:t>
            </w:r>
            <w:r w:rsidRPr="009C6B68">
              <w:rPr>
                <w:rFonts w:ascii="Times New Roman" w:eastAsia="Times New Roman" w:hAnsi="Times New Roman" w:cs="Times New Roman"/>
                <w:b/>
                <w:sz w:val="24"/>
                <w:szCs w:val="24"/>
                <w:lang w:val="en-US"/>
              </w:rPr>
              <w:t xml:space="preserve"> researchers to bring new expertise, ideas, and networks to AGU (SDG 9).</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A4C0F36"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Percentage of staff with international experience</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2F07E4E"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F2A618E"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47ED820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DA1AFFC" w14:textId="150BB15D"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40</w:t>
            </w:r>
            <w:r w:rsidR="005715BB">
              <w:rPr>
                <w:rFonts w:ascii="Times New Roman" w:eastAsia="Times New Roman" w:hAnsi="Times New Roman" w:cs="Times New Roman"/>
                <w:lang w:val="en-US"/>
              </w:rPr>
              <w:t>%</w:t>
            </w:r>
          </w:p>
        </w:tc>
        <w:tc>
          <w:tcPr>
            <w:tcW w:w="1504"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3EE96343"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1A91DFFA"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94A3D1B"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01712FE" w14:textId="7C9FFCD8"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70</w:t>
            </w:r>
            <w:r w:rsidR="005715BB">
              <w:rPr>
                <w:rFonts w:ascii="Times New Roman" w:eastAsia="Times New Roman" w:hAnsi="Times New Roman" w:cs="Times New Roman"/>
                <w:lang w:val="en-US"/>
              </w:rPr>
              <w:t>%</w:t>
            </w:r>
          </w:p>
        </w:tc>
      </w:tr>
      <w:tr w:rsidR="00A8623A" w:rsidRPr="005D6E33" w14:paraId="4FDD7C6A" w14:textId="77777777">
        <w:trPr>
          <w:trHeight w:val="2345"/>
        </w:trPr>
        <w:tc>
          <w:tcPr>
            <w:tcW w:w="3347"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758D98DE" w14:textId="77777777"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III:</w:t>
            </w:r>
            <w:r w:rsidRPr="009C6B68">
              <w:rPr>
                <w:rFonts w:ascii="Times New Roman" w:eastAsia="Times New Roman" w:hAnsi="Times New Roman" w:cs="Times New Roman"/>
                <w:b/>
                <w:sz w:val="24"/>
                <w:szCs w:val="24"/>
                <w:lang w:val="en-US"/>
              </w:rPr>
              <w:t xml:space="preserve"> Increasing the number of international research collaborations (SDG 9).</w:t>
            </w:r>
          </w:p>
          <w:p w14:paraId="542E60AD" w14:textId="77777777"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sz w:val="24"/>
                <w:szCs w:val="24"/>
                <w:lang w:val="en-US"/>
              </w:rPr>
              <w:t xml:space="preserve"> </w:t>
            </w:r>
          </w:p>
          <w:p w14:paraId="123FB992" w14:textId="77777777" w:rsidR="00A8623A" w:rsidRPr="009C6B68" w:rsidRDefault="007A5876" w:rsidP="00111AB7">
            <w:pPr>
              <w:spacing w:before="120" w:after="120" w:line="360" w:lineRule="auto"/>
              <w:jc w:val="both"/>
              <w:rPr>
                <w:rFonts w:ascii="Times New Roman" w:eastAsia="Times New Roman" w:hAnsi="Times New Roman" w:cs="Times New Roman"/>
                <w:b/>
                <w:lang w:val="en-US"/>
              </w:rPr>
            </w:pPr>
            <w:r w:rsidRPr="009C6B68">
              <w:rPr>
                <w:rFonts w:ascii="Times New Roman" w:eastAsia="Times New Roman" w:hAnsi="Times New Roman" w:cs="Times New Roman"/>
                <w:b/>
                <w:lang w:val="en-US"/>
              </w:rPr>
              <w:t xml:space="preserve"> </w:t>
            </w: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31BEDF05"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Number of collaborations established for international research purposes.</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27E9983"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4DD3F022"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56B03560"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w:t>
            </w:r>
          </w:p>
        </w:tc>
        <w:tc>
          <w:tcPr>
            <w:tcW w:w="150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40FC795E"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30C8EEA8"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7785EE7"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w:t>
            </w:r>
          </w:p>
        </w:tc>
      </w:tr>
      <w:tr w:rsidR="00A8623A" w:rsidRPr="005D6E33" w14:paraId="2C6A5EF9" w14:textId="77777777" w:rsidTr="00960C08">
        <w:trPr>
          <w:trHeight w:val="1790"/>
        </w:trPr>
        <w:tc>
          <w:tcPr>
            <w:tcW w:w="3347"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7EFAC6B2" w14:textId="47490DE1" w:rsidR="00A8623A" w:rsidRPr="009C6B68" w:rsidRDefault="007A5876" w:rsidP="00960C08">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IV:</w:t>
            </w:r>
            <w:r w:rsidRPr="009C6B68">
              <w:rPr>
                <w:rFonts w:ascii="Times New Roman" w:eastAsia="Times New Roman" w:hAnsi="Times New Roman" w:cs="Times New Roman"/>
                <w:b/>
                <w:sz w:val="24"/>
                <w:szCs w:val="24"/>
                <w:lang w:val="en-US"/>
              </w:rPr>
              <w:t xml:space="preserve"> Increasing the percentage of graduate </w:t>
            </w:r>
            <w:r w:rsidRPr="009C6B68">
              <w:rPr>
                <w:rFonts w:ascii="Times New Roman" w:eastAsia="Times New Roman" w:hAnsi="Times New Roman" w:cs="Times New Roman"/>
                <w:b/>
                <w:sz w:val="24"/>
                <w:szCs w:val="24"/>
                <w:lang w:val="en-US"/>
              </w:rPr>
              <w:lastRenderedPageBreak/>
              <w:t xml:space="preserve">students </w:t>
            </w:r>
            <w:r w:rsidR="00CF3CD7">
              <w:rPr>
                <w:rFonts w:ascii="Times New Roman" w:eastAsia="Times New Roman" w:hAnsi="Times New Roman" w:cs="Times New Roman"/>
                <w:b/>
                <w:sz w:val="24"/>
                <w:szCs w:val="24"/>
                <w:lang w:val="en-US"/>
              </w:rPr>
              <w:t xml:space="preserve">by </w:t>
            </w:r>
            <w:r w:rsidRPr="00F6275A">
              <w:rPr>
                <w:rFonts w:ascii="Times New Roman" w:eastAsia="Times New Roman" w:hAnsi="Times New Roman" w:cs="Times New Roman"/>
                <w:b/>
                <w:sz w:val="24"/>
                <w:szCs w:val="24"/>
                <w:lang w:val="en-US"/>
              </w:rPr>
              <w:t>at least 10</w:t>
            </w:r>
            <w:r w:rsidR="00CF3CD7">
              <w:rPr>
                <w:rFonts w:ascii="Times New Roman" w:eastAsia="Times New Roman" w:hAnsi="Times New Roman" w:cs="Times New Roman"/>
                <w:b/>
                <w:sz w:val="24"/>
                <w:szCs w:val="24"/>
                <w:lang w:val="en-US"/>
              </w:rPr>
              <w:t>%</w:t>
            </w:r>
            <w:r w:rsidRPr="00F6275A">
              <w:rPr>
                <w:rFonts w:ascii="Times New Roman" w:eastAsia="Times New Roman" w:hAnsi="Times New Roman" w:cs="Times New Roman"/>
                <w:b/>
                <w:sz w:val="24"/>
                <w:szCs w:val="24"/>
                <w:lang w:val="en-US"/>
              </w:rPr>
              <w:t xml:space="preserve"> </w:t>
            </w:r>
            <w:r w:rsidRPr="009C6B68">
              <w:rPr>
                <w:rFonts w:ascii="Times New Roman" w:eastAsia="Times New Roman" w:hAnsi="Times New Roman" w:cs="Times New Roman"/>
                <w:b/>
                <w:sz w:val="24"/>
                <w:szCs w:val="24"/>
                <w:lang w:val="en-US"/>
              </w:rPr>
              <w:t>by 2025</w:t>
            </w:r>
            <w:r w:rsidRPr="009C6B68">
              <w:rPr>
                <w:rFonts w:ascii="Times New Roman" w:eastAsia="Times New Roman" w:hAnsi="Times New Roman" w:cs="Times New Roman"/>
                <w:i/>
                <w:sz w:val="24"/>
                <w:szCs w:val="24"/>
                <w:lang w:val="en-US"/>
              </w:rPr>
              <w:t xml:space="preserve"> </w:t>
            </w:r>
            <w:r w:rsidRPr="009C6B68">
              <w:rPr>
                <w:rFonts w:ascii="Times New Roman" w:eastAsia="Times New Roman" w:hAnsi="Times New Roman" w:cs="Times New Roman"/>
                <w:b/>
                <w:sz w:val="24"/>
                <w:szCs w:val="24"/>
                <w:lang w:val="en-US"/>
              </w:rPr>
              <w:t>(SDG 4)</w:t>
            </w:r>
            <w:r w:rsidR="00CF3CD7">
              <w:rPr>
                <w:rFonts w:ascii="Times New Roman" w:eastAsia="Times New Roman" w:hAnsi="Times New Roman" w:cs="Times New Roman"/>
                <w:b/>
                <w:sz w:val="24"/>
                <w:szCs w:val="24"/>
                <w:lang w:val="en-US"/>
              </w:rPr>
              <w:t>.</w:t>
            </w:r>
          </w:p>
          <w:p w14:paraId="75A592D9" w14:textId="77777777" w:rsidR="00A8623A" w:rsidRPr="009C6B68" w:rsidRDefault="007A5876" w:rsidP="00111AB7">
            <w:pPr>
              <w:spacing w:before="120" w:after="120" w:line="360" w:lineRule="auto"/>
              <w:jc w:val="both"/>
              <w:rPr>
                <w:rFonts w:ascii="Times New Roman" w:eastAsia="Times New Roman" w:hAnsi="Times New Roman" w:cs="Times New Roman"/>
                <w:b/>
                <w:lang w:val="en-US"/>
              </w:rPr>
            </w:pPr>
            <w:r w:rsidRPr="009C6B68">
              <w:rPr>
                <w:rFonts w:ascii="Times New Roman" w:eastAsia="Times New Roman" w:hAnsi="Times New Roman" w:cs="Times New Roman"/>
                <w:b/>
                <w:lang w:val="en-US"/>
              </w:rPr>
              <w:t xml:space="preserve"> </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BFF7628"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lastRenderedPageBreak/>
              <w:t>Number of postgraduate international students</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264C8F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F7E0C30"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10</w:t>
            </w:r>
          </w:p>
        </w:tc>
        <w:tc>
          <w:tcPr>
            <w:tcW w:w="150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1A6553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35201FA2"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20</w:t>
            </w:r>
          </w:p>
        </w:tc>
      </w:tr>
      <w:tr w:rsidR="00A8623A" w:rsidRPr="005D6E33" w14:paraId="6D227C76" w14:textId="77777777" w:rsidTr="00960C08">
        <w:trPr>
          <w:trHeight w:val="1865"/>
        </w:trPr>
        <w:tc>
          <w:tcPr>
            <w:tcW w:w="3347" w:type="dxa"/>
            <w:vMerge/>
            <w:tcBorders>
              <w:top w:val="single" w:sz="4" w:space="0" w:color="auto"/>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07CA3720" w14:textId="77777777" w:rsidR="00A8623A" w:rsidRPr="006C045D" w:rsidRDefault="00A8623A" w:rsidP="00111AB7">
            <w:pPr>
              <w:spacing w:before="120" w:after="120" w:line="360" w:lineRule="auto"/>
              <w:rPr>
                <w:lang w:val="en-US"/>
              </w:rPr>
            </w:pPr>
          </w:p>
        </w:tc>
        <w:tc>
          <w:tcPr>
            <w:tcW w:w="2477"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73B170BB" w14:textId="00AF43C6" w:rsidR="00A8623A" w:rsidRPr="006C045D" w:rsidRDefault="00960C08"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R</w:t>
            </w:r>
            <w:r w:rsidR="007A5876" w:rsidRPr="006C045D">
              <w:rPr>
                <w:rFonts w:ascii="Times New Roman" w:eastAsia="Times New Roman" w:hAnsi="Times New Roman" w:cs="Times New Roman"/>
                <w:lang w:val="en-US"/>
              </w:rPr>
              <w:t>atio of the number of international students studying postgraduate to the total number of postgraduate students</w:t>
            </w:r>
          </w:p>
        </w:tc>
        <w:tc>
          <w:tcPr>
            <w:tcW w:w="1695"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793EB948"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7656E907"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7F36A4B4"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%5</w:t>
            </w:r>
          </w:p>
        </w:tc>
        <w:tc>
          <w:tcPr>
            <w:tcW w:w="1504"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6E5994A2"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7DA805CE"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31F3B2E3" w14:textId="20B3F64A"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10</w:t>
            </w:r>
            <w:r w:rsidR="00F6275A">
              <w:rPr>
                <w:rFonts w:ascii="Times New Roman" w:eastAsia="Times New Roman" w:hAnsi="Times New Roman" w:cs="Times New Roman"/>
                <w:lang w:val="en-US"/>
              </w:rPr>
              <w:t>%</w:t>
            </w:r>
          </w:p>
        </w:tc>
      </w:tr>
      <w:tr w:rsidR="00A8623A" w:rsidRPr="005D6E33" w14:paraId="4B1AFFA6" w14:textId="77777777">
        <w:trPr>
          <w:trHeight w:val="1370"/>
        </w:trPr>
        <w:tc>
          <w:tcPr>
            <w:tcW w:w="3347"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5F0DBE71" w14:textId="0E54A6B8"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V:</w:t>
            </w:r>
            <w:r w:rsidRPr="009C6B68">
              <w:rPr>
                <w:rFonts w:ascii="Times New Roman" w:eastAsia="Times New Roman" w:hAnsi="Times New Roman" w:cs="Times New Roman"/>
                <w:b/>
                <w:sz w:val="24"/>
                <w:szCs w:val="24"/>
                <w:lang w:val="en-US"/>
              </w:rPr>
              <w:t xml:space="preserve"> Establishing at least two Joint/Double PhD </w:t>
            </w:r>
            <w:r w:rsidR="00F81EC7">
              <w:rPr>
                <w:rFonts w:ascii="Times New Roman" w:eastAsia="Times New Roman" w:hAnsi="Times New Roman" w:cs="Times New Roman"/>
                <w:b/>
                <w:sz w:val="24"/>
                <w:szCs w:val="24"/>
                <w:lang w:val="en-US"/>
              </w:rPr>
              <w:t xml:space="preserve">programmes </w:t>
            </w:r>
            <w:r w:rsidRPr="009C6B68">
              <w:rPr>
                <w:rFonts w:ascii="Times New Roman" w:eastAsia="Times New Roman" w:hAnsi="Times New Roman" w:cs="Times New Roman"/>
                <w:b/>
                <w:sz w:val="24"/>
                <w:szCs w:val="24"/>
                <w:lang w:val="en-US"/>
              </w:rPr>
              <w:t>by 2025 (SDG 4).</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D4FCD65" w14:textId="5628AF42"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joint/double </w:t>
            </w:r>
            <w:r w:rsidRPr="00F6275A">
              <w:rPr>
                <w:rFonts w:ascii="Times New Roman" w:eastAsia="Times New Roman" w:hAnsi="Times New Roman" w:cs="Times New Roman"/>
                <w:lang w:val="en-US"/>
              </w:rPr>
              <w:t>Ph</w:t>
            </w:r>
            <w:r w:rsidR="001D3878">
              <w:rPr>
                <w:rFonts w:ascii="Times New Roman" w:eastAsia="Times New Roman" w:hAnsi="Times New Roman" w:cs="Times New Roman"/>
                <w:lang w:val="en-US"/>
              </w:rPr>
              <w:t>D</w:t>
            </w:r>
            <w:r w:rsidRPr="00F6275A">
              <w:rPr>
                <w:rFonts w:ascii="Times New Roman" w:eastAsia="Times New Roman" w:hAnsi="Times New Roman" w:cs="Times New Roman"/>
                <w:lang w:val="en-US"/>
              </w:rPr>
              <w:t xml:space="preserve"> program</w:t>
            </w:r>
            <w:r w:rsidR="001D3878">
              <w:rPr>
                <w:rFonts w:ascii="Times New Roman" w:eastAsia="Times New Roman" w:hAnsi="Times New Roman" w:cs="Times New Roman"/>
                <w:lang w:val="en-US"/>
              </w:rPr>
              <w:t>me</w:t>
            </w:r>
            <w:r w:rsidRPr="00F6275A">
              <w:rPr>
                <w:rFonts w:ascii="Times New Roman" w:eastAsia="Times New Roman" w:hAnsi="Times New Roman" w:cs="Times New Roman"/>
                <w:lang w:val="en-US"/>
              </w:rPr>
              <w:t>s</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987551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07D80C1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06542200"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0</w:t>
            </w:r>
          </w:p>
        </w:tc>
        <w:tc>
          <w:tcPr>
            <w:tcW w:w="150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4A91F75"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4728B3F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F8C796B"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2</w:t>
            </w:r>
          </w:p>
        </w:tc>
      </w:tr>
      <w:tr w:rsidR="00A8623A" w:rsidRPr="005D6E33" w14:paraId="098CC225" w14:textId="77777777">
        <w:trPr>
          <w:trHeight w:val="1655"/>
        </w:trPr>
        <w:tc>
          <w:tcPr>
            <w:tcW w:w="3347"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65CE4DDB" w14:textId="77777777"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Objective VI:</w:t>
            </w:r>
            <w:r w:rsidRPr="009C6B68">
              <w:rPr>
                <w:rFonts w:ascii="Times New Roman" w:eastAsia="Times New Roman" w:hAnsi="Times New Roman" w:cs="Times New Roman"/>
                <w:b/>
                <w:sz w:val="24"/>
                <w:szCs w:val="24"/>
                <w:lang w:val="en-US"/>
              </w:rPr>
              <w:t xml:space="preserve"> Including a compulsory mobility period in every PhD program</w:t>
            </w:r>
            <w:r w:rsidR="009C4B4E">
              <w:rPr>
                <w:rFonts w:ascii="Times New Roman" w:eastAsia="Times New Roman" w:hAnsi="Times New Roman" w:cs="Times New Roman"/>
                <w:b/>
                <w:sz w:val="24"/>
                <w:szCs w:val="24"/>
                <w:lang w:val="en-US"/>
              </w:rPr>
              <w:t>me</w:t>
            </w:r>
            <w:r w:rsidRPr="009C6B68">
              <w:rPr>
                <w:rFonts w:ascii="Times New Roman" w:eastAsia="Times New Roman" w:hAnsi="Times New Roman" w:cs="Times New Roman"/>
                <w:b/>
                <w:sz w:val="24"/>
                <w:szCs w:val="24"/>
                <w:lang w:val="en-US"/>
              </w:rPr>
              <w:t xml:space="preserve"> through Erasmus (SDG 4).</w:t>
            </w: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368DC07F"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PhD students benefiting from </w:t>
            </w:r>
            <w:r w:rsidR="00F81EC7">
              <w:rPr>
                <w:rFonts w:ascii="Times New Roman" w:eastAsia="Times New Roman" w:hAnsi="Times New Roman" w:cs="Times New Roman"/>
                <w:lang w:val="en-US"/>
              </w:rPr>
              <w:t xml:space="preserve">the </w:t>
            </w:r>
            <w:r w:rsidRPr="009C6B68">
              <w:rPr>
                <w:rFonts w:ascii="Times New Roman" w:eastAsia="Times New Roman" w:hAnsi="Times New Roman" w:cs="Times New Roman"/>
                <w:lang w:val="en-US"/>
              </w:rPr>
              <w:t>Erasmus Program</w:t>
            </w:r>
            <w:r w:rsidR="001D3878">
              <w:rPr>
                <w:rFonts w:ascii="Times New Roman" w:eastAsia="Times New Roman" w:hAnsi="Times New Roman" w:cs="Times New Roman"/>
                <w:lang w:val="en-US"/>
              </w:rPr>
              <w:t>me</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71E9E3A"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CA90BF5"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C3C9DA2"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0</w:t>
            </w:r>
          </w:p>
        </w:tc>
        <w:tc>
          <w:tcPr>
            <w:tcW w:w="150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2C780B6C"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145AF13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FE4DA0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w:t>
            </w:r>
          </w:p>
        </w:tc>
      </w:tr>
      <w:tr w:rsidR="00A8623A" w:rsidRPr="005D6E33" w14:paraId="21D09FB1" w14:textId="77777777">
        <w:trPr>
          <w:trHeight w:val="1655"/>
        </w:trPr>
        <w:tc>
          <w:tcPr>
            <w:tcW w:w="3347"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7800AE20" w14:textId="77777777"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 xml:space="preserve">Objective VII: </w:t>
            </w:r>
            <w:r w:rsidRPr="009C6B68">
              <w:rPr>
                <w:rFonts w:ascii="Times New Roman" w:eastAsia="Times New Roman" w:hAnsi="Times New Roman" w:cs="Times New Roman"/>
                <w:b/>
                <w:sz w:val="24"/>
                <w:szCs w:val="24"/>
                <w:lang w:val="en-US"/>
              </w:rPr>
              <w:t>Providing new incentives for participation in International conferences (SDG 17).</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D24F3AA"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There is no indication of the target</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DA4AC48"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517212BB"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w:t>
            </w:r>
          </w:p>
        </w:tc>
        <w:tc>
          <w:tcPr>
            <w:tcW w:w="150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045823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5A0B871"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w:t>
            </w:r>
          </w:p>
        </w:tc>
      </w:tr>
      <w:tr w:rsidR="00A8623A" w:rsidRPr="005D6E33" w14:paraId="26BA6088" w14:textId="77777777">
        <w:trPr>
          <w:trHeight w:val="2105"/>
        </w:trPr>
        <w:tc>
          <w:tcPr>
            <w:tcW w:w="3347"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5B8B1E91" w14:textId="77777777" w:rsidR="00A8623A" w:rsidRPr="00F351E0" w:rsidRDefault="007A5876" w:rsidP="00111AB7">
            <w:pPr>
              <w:spacing w:before="120" w:after="120" w:line="360" w:lineRule="auto"/>
              <w:jc w:val="both"/>
              <w:rPr>
                <w:rFonts w:ascii="Times New Roman" w:eastAsia="Times New Roman" w:hAnsi="Times New Roman" w:cs="Times New Roman"/>
                <w:b/>
                <w:sz w:val="24"/>
                <w:szCs w:val="24"/>
                <w:lang w:val="en-US"/>
              </w:rPr>
            </w:pPr>
            <w:r w:rsidRPr="00F351E0">
              <w:rPr>
                <w:rFonts w:ascii="Times New Roman" w:eastAsia="Times New Roman" w:hAnsi="Times New Roman" w:cs="Times New Roman"/>
                <w:b/>
                <w:color w:val="FF0000"/>
                <w:sz w:val="24"/>
                <w:szCs w:val="24"/>
                <w:lang w:val="en-US"/>
              </w:rPr>
              <w:t>Objective VIII:</w:t>
            </w:r>
            <w:r w:rsidRPr="00F351E0">
              <w:rPr>
                <w:rFonts w:ascii="Times New Roman" w:eastAsia="Times New Roman" w:hAnsi="Times New Roman" w:cs="Times New Roman"/>
                <w:b/>
                <w:sz w:val="24"/>
                <w:szCs w:val="24"/>
                <w:lang w:val="en-US"/>
              </w:rPr>
              <w:t xml:space="preserve"> Joining at least one of the leading international university research networks.</w:t>
            </w:r>
            <w:r w:rsidRPr="00F351E0">
              <w:rPr>
                <w:rFonts w:ascii="Times New Roman" w:eastAsia="Times New Roman" w:hAnsi="Times New Roman" w:cs="Times New Roman"/>
                <w:i/>
                <w:sz w:val="24"/>
                <w:szCs w:val="24"/>
                <w:lang w:val="en-US"/>
              </w:rPr>
              <w:t xml:space="preserve"> </w:t>
            </w:r>
            <w:r w:rsidRPr="00F351E0">
              <w:rPr>
                <w:rFonts w:ascii="Times New Roman" w:eastAsia="Times New Roman" w:hAnsi="Times New Roman" w:cs="Times New Roman"/>
                <w:b/>
                <w:sz w:val="24"/>
                <w:szCs w:val="24"/>
                <w:lang w:val="en-US"/>
              </w:rPr>
              <w:t>(SDG 17).</w:t>
            </w:r>
          </w:p>
          <w:p w14:paraId="032095A5" w14:textId="77777777" w:rsidR="00A8623A" w:rsidRPr="00F351E0" w:rsidRDefault="007A5876" w:rsidP="00111AB7">
            <w:pPr>
              <w:spacing w:before="120" w:after="120" w:line="360" w:lineRule="auto"/>
              <w:jc w:val="both"/>
              <w:rPr>
                <w:rFonts w:ascii="Times New Roman" w:eastAsia="Times New Roman" w:hAnsi="Times New Roman" w:cs="Times New Roman"/>
                <w:b/>
                <w:color w:val="FF0000"/>
                <w:sz w:val="24"/>
                <w:szCs w:val="24"/>
                <w:lang w:val="en-US"/>
              </w:rPr>
            </w:pPr>
            <w:r w:rsidRPr="00F351E0">
              <w:rPr>
                <w:rFonts w:ascii="Times New Roman" w:eastAsia="Times New Roman" w:hAnsi="Times New Roman" w:cs="Times New Roman"/>
                <w:b/>
                <w:color w:val="FF0000"/>
                <w:sz w:val="24"/>
                <w:szCs w:val="24"/>
                <w:lang w:val="en-US"/>
              </w:rPr>
              <w:t xml:space="preserve"> </w:t>
            </w: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14197CD0" w14:textId="77777777" w:rsidR="00A8623A" w:rsidRPr="00F351E0" w:rsidRDefault="007A5876" w:rsidP="00111AB7">
            <w:pPr>
              <w:spacing w:before="120" w:after="120" w:line="360" w:lineRule="auto"/>
              <w:jc w:val="both"/>
              <w:rPr>
                <w:rFonts w:ascii="Times New Roman" w:eastAsia="Times New Roman" w:hAnsi="Times New Roman" w:cs="Times New Roman"/>
                <w:lang w:val="en-US"/>
              </w:rPr>
            </w:pPr>
            <w:r w:rsidRPr="00F351E0">
              <w:rPr>
                <w:rFonts w:ascii="Times New Roman" w:eastAsia="Times New Roman" w:hAnsi="Times New Roman" w:cs="Times New Roman"/>
                <w:lang w:val="en-US"/>
              </w:rPr>
              <w:t>International joint research project rate</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30D5EEF0"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1A3C4096"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14867457"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%10</w:t>
            </w:r>
          </w:p>
        </w:tc>
        <w:tc>
          <w:tcPr>
            <w:tcW w:w="150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529E9C7"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33FA254D"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1E75C2AE" w14:textId="608C942B"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20</w:t>
            </w:r>
            <w:r w:rsidR="00F351E0">
              <w:rPr>
                <w:rFonts w:ascii="Times New Roman" w:eastAsia="Times New Roman" w:hAnsi="Times New Roman" w:cs="Times New Roman"/>
                <w:lang w:val="en-US"/>
              </w:rPr>
              <w:t>%</w:t>
            </w:r>
          </w:p>
        </w:tc>
      </w:tr>
      <w:tr w:rsidR="00A8623A" w:rsidRPr="005D6E33" w14:paraId="2633E02A" w14:textId="77777777">
        <w:trPr>
          <w:trHeight w:val="1190"/>
        </w:trPr>
        <w:tc>
          <w:tcPr>
            <w:tcW w:w="3347" w:type="dxa"/>
            <w:vMerge w:val="restart"/>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57161AA5" w14:textId="1DC990CC" w:rsidR="00A8623A" w:rsidRPr="009C6B68" w:rsidRDefault="007A5876" w:rsidP="00111AB7">
            <w:pPr>
              <w:spacing w:before="120" w:after="120" w:line="360" w:lineRule="auto"/>
              <w:jc w:val="both"/>
              <w:rPr>
                <w:rFonts w:ascii="Times New Roman" w:eastAsia="Times New Roman" w:hAnsi="Times New Roman" w:cs="Times New Roman"/>
                <w:b/>
                <w:sz w:val="24"/>
                <w:szCs w:val="24"/>
                <w:lang w:val="en-US"/>
              </w:rPr>
            </w:pPr>
            <w:r w:rsidRPr="009C6B68">
              <w:rPr>
                <w:rFonts w:ascii="Times New Roman" w:eastAsia="Times New Roman" w:hAnsi="Times New Roman" w:cs="Times New Roman"/>
                <w:b/>
                <w:color w:val="FF0000"/>
                <w:sz w:val="24"/>
                <w:szCs w:val="24"/>
                <w:lang w:val="en-US"/>
              </w:rPr>
              <w:t xml:space="preserve">Objective IX: </w:t>
            </w:r>
            <w:r w:rsidRPr="009C6B68">
              <w:rPr>
                <w:rFonts w:ascii="Times New Roman" w:eastAsia="Times New Roman" w:hAnsi="Times New Roman" w:cs="Times New Roman"/>
                <w:b/>
                <w:sz w:val="24"/>
                <w:szCs w:val="24"/>
                <w:lang w:val="en-US"/>
              </w:rPr>
              <w:t xml:space="preserve">Increasing the number of indexed (SSCI, SCI, </w:t>
            </w:r>
            <w:r w:rsidRPr="009C6B68">
              <w:rPr>
                <w:rFonts w:ascii="Times New Roman" w:eastAsia="Times New Roman" w:hAnsi="Times New Roman" w:cs="Times New Roman"/>
                <w:b/>
                <w:sz w:val="24"/>
                <w:szCs w:val="24"/>
                <w:lang w:val="en-US"/>
              </w:rPr>
              <w:lastRenderedPageBreak/>
              <w:t xml:space="preserve">etc.) </w:t>
            </w:r>
            <w:r w:rsidR="00CF3CD7">
              <w:rPr>
                <w:rFonts w:ascii="Times New Roman" w:eastAsia="Times New Roman" w:hAnsi="Times New Roman" w:cs="Times New Roman"/>
                <w:b/>
                <w:sz w:val="24"/>
                <w:szCs w:val="24"/>
                <w:lang w:val="en-US"/>
              </w:rPr>
              <w:t xml:space="preserve">international </w:t>
            </w:r>
            <w:r w:rsidRPr="009C6B68">
              <w:rPr>
                <w:rFonts w:ascii="Times New Roman" w:eastAsia="Times New Roman" w:hAnsi="Times New Roman" w:cs="Times New Roman"/>
                <w:b/>
                <w:sz w:val="24"/>
                <w:szCs w:val="24"/>
                <w:lang w:val="en-US"/>
              </w:rPr>
              <w:t>articles, research papers, case reports, citations</w:t>
            </w:r>
            <w:r w:rsidR="00CF3CD7">
              <w:rPr>
                <w:rFonts w:ascii="Times New Roman" w:eastAsia="Times New Roman" w:hAnsi="Times New Roman" w:cs="Times New Roman"/>
                <w:b/>
                <w:sz w:val="24"/>
                <w:szCs w:val="24"/>
                <w:lang w:val="en-US"/>
              </w:rPr>
              <w:t>, etc.</w:t>
            </w:r>
            <w:r w:rsidRPr="009C6B68">
              <w:rPr>
                <w:rFonts w:ascii="Times New Roman" w:eastAsia="Times New Roman" w:hAnsi="Times New Roman" w:cs="Times New Roman"/>
                <w:b/>
                <w:sz w:val="24"/>
                <w:szCs w:val="24"/>
                <w:lang w:val="en-US"/>
              </w:rPr>
              <w:t xml:space="preserve"> (SDG 17)</w:t>
            </w:r>
            <w:r w:rsidR="00CF3CD7">
              <w:rPr>
                <w:rFonts w:ascii="Times New Roman" w:eastAsia="Times New Roman" w:hAnsi="Times New Roman" w:cs="Times New Roman"/>
                <w:b/>
                <w:sz w:val="24"/>
                <w:szCs w:val="24"/>
                <w:lang w:val="en-US"/>
              </w:rPr>
              <w:t>.</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6091299"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lastRenderedPageBreak/>
              <w:t>International research publication output rate</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51B2537"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1D6F7A3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%48</w:t>
            </w:r>
          </w:p>
        </w:tc>
        <w:tc>
          <w:tcPr>
            <w:tcW w:w="150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8B02B2E"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9755B13" w14:textId="5456B779"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70</w:t>
            </w:r>
            <w:r w:rsidR="00F351E0">
              <w:rPr>
                <w:rFonts w:ascii="Times New Roman" w:eastAsia="Times New Roman" w:hAnsi="Times New Roman" w:cs="Times New Roman"/>
                <w:lang w:val="en-US"/>
              </w:rPr>
              <w:t>%</w:t>
            </w:r>
          </w:p>
        </w:tc>
      </w:tr>
      <w:tr w:rsidR="00A8623A" w:rsidRPr="005D6E33" w14:paraId="47E9B2ED" w14:textId="77777777" w:rsidTr="006A267D">
        <w:trPr>
          <w:trHeight w:val="1385"/>
        </w:trPr>
        <w:tc>
          <w:tcPr>
            <w:tcW w:w="3347" w:type="dxa"/>
            <w:vMerge/>
            <w:tcBorders>
              <w:top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2F2B7344" w14:textId="77777777" w:rsidR="00A8623A" w:rsidRPr="006C045D" w:rsidRDefault="00A8623A" w:rsidP="00111AB7">
            <w:pPr>
              <w:spacing w:before="120" w:after="120" w:line="360" w:lineRule="auto"/>
              <w:rPr>
                <w:lang w:val="en-US"/>
              </w:rPr>
            </w:pPr>
          </w:p>
        </w:tc>
        <w:tc>
          <w:tcPr>
            <w:tcW w:w="2477"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30F1C089" w14:textId="77777777" w:rsidR="00A8623A" w:rsidRPr="006C045D" w:rsidRDefault="007A5876" w:rsidP="00111AB7">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Number of national and international citations to academic publications</w:t>
            </w:r>
          </w:p>
        </w:tc>
        <w:tc>
          <w:tcPr>
            <w:tcW w:w="1695"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45741086"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10AACCD5"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11.000</w:t>
            </w:r>
          </w:p>
        </w:tc>
        <w:tc>
          <w:tcPr>
            <w:tcW w:w="1504"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0380CD4B"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7F50556A" w14:textId="77777777" w:rsidR="00A8623A" w:rsidRPr="006C045D" w:rsidRDefault="007A5876" w:rsidP="00111AB7">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15.000</w:t>
            </w:r>
          </w:p>
        </w:tc>
      </w:tr>
      <w:tr w:rsidR="00A8623A" w:rsidRPr="005D6E33" w14:paraId="4BFB5378" w14:textId="77777777">
        <w:trPr>
          <w:trHeight w:val="2105"/>
        </w:trPr>
        <w:tc>
          <w:tcPr>
            <w:tcW w:w="3347"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6B820BD5" w14:textId="58C4B4E7" w:rsidR="00A8623A" w:rsidRPr="00F351E0" w:rsidRDefault="00CF3CD7"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F351E0">
              <w:rPr>
                <w:rFonts w:ascii="Times New Roman" w:eastAsia="Times New Roman" w:hAnsi="Times New Roman" w:cs="Times New Roman"/>
                <w:b/>
                <w:color w:val="FF0000"/>
                <w:sz w:val="24"/>
                <w:szCs w:val="24"/>
                <w:lang w:val="en-US"/>
              </w:rPr>
              <w:t xml:space="preserve"> </w:t>
            </w:r>
            <w:r w:rsidR="007A5876" w:rsidRPr="00F351E0">
              <w:rPr>
                <w:rFonts w:ascii="Times New Roman" w:eastAsia="Times New Roman" w:hAnsi="Times New Roman" w:cs="Times New Roman"/>
                <w:b/>
                <w:color w:val="FF0000"/>
                <w:sz w:val="24"/>
                <w:szCs w:val="24"/>
                <w:lang w:val="en-US"/>
              </w:rPr>
              <w:t>X:</w:t>
            </w:r>
            <w:r w:rsidR="007A5876" w:rsidRPr="00F351E0">
              <w:rPr>
                <w:rFonts w:ascii="Times New Roman" w:eastAsia="Times New Roman" w:hAnsi="Times New Roman" w:cs="Times New Roman"/>
                <w:b/>
                <w:sz w:val="24"/>
                <w:szCs w:val="24"/>
                <w:lang w:val="en-US"/>
              </w:rPr>
              <w:t xml:space="preserve"> Encouraging AGU researchers to increase the number of publications co-authored with international colleagues. (SDG 17)</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70CCD22" w14:textId="704EBD17" w:rsidR="00A8623A" w:rsidRPr="00F351E0" w:rsidRDefault="001B660A" w:rsidP="00111AB7">
            <w:pPr>
              <w:spacing w:before="120" w:after="12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R</w:t>
            </w:r>
            <w:r w:rsidR="007A5876" w:rsidRPr="00F351E0">
              <w:rPr>
                <w:rFonts w:ascii="Times New Roman" w:eastAsia="Times New Roman" w:hAnsi="Times New Roman" w:cs="Times New Roman"/>
                <w:lang w:val="en-US"/>
              </w:rPr>
              <w:t>ate of joint publications with researchers employed in different international institutions</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1267AC7"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7C40EDA5"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61E9CC79"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%38</w:t>
            </w:r>
          </w:p>
        </w:tc>
        <w:tc>
          <w:tcPr>
            <w:tcW w:w="150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1562FC5"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42739566" w14:textId="77777777"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 xml:space="preserve"> </w:t>
            </w:r>
          </w:p>
          <w:p w14:paraId="6737350E" w14:textId="0D5CF71C" w:rsidR="00A8623A" w:rsidRPr="00F351E0" w:rsidRDefault="007A5876" w:rsidP="00111AB7">
            <w:pPr>
              <w:spacing w:before="120" w:after="120" w:line="360" w:lineRule="auto"/>
              <w:jc w:val="center"/>
              <w:rPr>
                <w:rFonts w:ascii="Times New Roman" w:eastAsia="Times New Roman" w:hAnsi="Times New Roman" w:cs="Times New Roman"/>
                <w:lang w:val="en-US"/>
              </w:rPr>
            </w:pPr>
            <w:r w:rsidRPr="00F351E0">
              <w:rPr>
                <w:rFonts w:ascii="Times New Roman" w:eastAsia="Times New Roman" w:hAnsi="Times New Roman" w:cs="Times New Roman"/>
                <w:lang w:val="en-US"/>
              </w:rPr>
              <w:t>50</w:t>
            </w:r>
            <w:r w:rsidR="00F351E0">
              <w:rPr>
                <w:rFonts w:ascii="Times New Roman" w:eastAsia="Times New Roman" w:hAnsi="Times New Roman" w:cs="Times New Roman"/>
                <w:lang w:val="en-US"/>
              </w:rPr>
              <w:t>%</w:t>
            </w:r>
          </w:p>
        </w:tc>
      </w:tr>
      <w:tr w:rsidR="00A8623A" w:rsidRPr="005D6E33" w14:paraId="59048B7E" w14:textId="77777777">
        <w:trPr>
          <w:trHeight w:val="2015"/>
        </w:trPr>
        <w:tc>
          <w:tcPr>
            <w:tcW w:w="3347"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03BE0654" w14:textId="5C1E4C49" w:rsidR="00A8623A" w:rsidRPr="009C6B68" w:rsidRDefault="00CF3CD7"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7C6DDD">
              <w:rPr>
                <w:rFonts w:ascii="Times New Roman" w:eastAsia="Times New Roman" w:hAnsi="Times New Roman" w:cs="Times New Roman"/>
                <w:b/>
                <w:color w:val="FF0000"/>
                <w:sz w:val="24"/>
                <w:szCs w:val="24"/>
                <w:lang w:val="en-US"/>
              </w:rPr>
              <w:t xml:space="preserve"> </w:t>
            </w:r>
            <w:r w:rsidR="007A5876" w:rsidRPr="009C6B68">
              <w:rPr>
                <w:rFonts w:ascii="Times New Roman" w:eastAsia="Times New Roman" w:hAnsi="Times New Roman" w:cs="Times New Roman"/>
                <w:b/>
                <w:color w:val="FF0000"/>
                <w:sz w:val="24"/>
                <w:szCs w:val="24"/>
                <w:lang w:val="en-US"/>
              </w:rPr>
              <w:t>XI:</w:t>
            </w:r>
            <w:r w:rsidR="007A5876" w:rsidRPr="009C6B68">
              <w:rPr>
                <w:rFonts w:ascii="Times New Roman" w:eastAsia="Times New Roman" w:hAnsi="Times New Roman" w:cs="Times New Roman"/>
                <w:b/>
                <w:sz w:val="24"/>
                <w:szCs w:val="24"/>
                <w:lang w:val="en-US"/>
              </w:rPr>
              <w:t xml:space="preserve"> Being ranked as one of the top 500 Universities in one of the prestigious World university rankings by 2025 (THE, QS, etc.) (SDG 17)</w:t>
            </w: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2C056EED" w14:textId="6FC84011"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international </w:t>
            </w:r>
            <w:r w:rsidRPr="00F351E0">
              <w:rPr>
                <w:rFonts w:ascii="Times New Roman" w:eastAsia="Times New Roman" w:hAnsi="Times New Roman" w:cs="Times New Roman"/>
                <w:lang w:val="en-US"/>
              </w:rPr>
              <w:t>ranking</w:t>
            </w:r>
            <w:r w:rsidR="00F81EC7">
              <w:rPr>
                <w:rFonts w:ascii="Times New Roman" w:eastAsia="Times New Roman" w:hAnsi="Times New Roman" w:cs="Times New Roman"/>
                <w:lang w:val="en-US"/>
              </w:rPr>
              <w:t xml:space="preserve">s </w:t>
            </w:r>
            <w:r w:rsidRPr="00F351E0">
              <w:rPr>
                <w:rFonts w:ascii="Times New Roman" w:eastAsia="Times New Roman" w:hAnsi="Times New Roman" w:cs="Times New Roman"/>
                <w:lang w:val="en-US"/>
              </w:rPr>
              <w:t xml:space="preserve">in which the university is </w:t>
            </w:r>
            <w:r w:rsidR="00F81EC7">
              <w:rPr>
                <w:rFonts w:ascii="Times New Roman" w:eastAsia="Times New Roman" w:hAnsi="Times New Roman" w:cs="Times New Roman"/>
                <w:lang w:val="en-US"/>
              </w:rPr>
              <w:t>included</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77D4C97"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4CF03C88"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374F1B07"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w:t>
            </w:r>
          </w:p>
        </w:tc>
        <w:tc>
          <w:tcPr>
            <w:tcW w:w="150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0CCAB6A"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6D8F37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C014D6F"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10</w:t>
            </w:r>
          </w:p>
        </w:tc>
      </w:tr>
      <w:tr w:rsidR="00A8623A" w:rsidRPr="005D6E33" w14:paraId="273804E2" w14:textId="77777777">
        <w:trPr>
          <w:trHeight w:val="3095"/>
        </w:trPr>
        <w:tc>
          <w:tcPr>
            <w:tcW w:w="3347"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1E683778" w14:textId="4B87F683" w:rsidR="00A8623A" w:rsidRPr="009C6B68" w:rsidRDefault="00CF3CD7"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7C6DDD">
              <w:rPr>
                <w:rFonts w:ascii="Times New Roman" w:eastAsia="Times New Roman" w:hAnsi="Times New Roman" w:cs="Times New Roman"/>
                <w:b/>
                <w:color w:val="FF0000"/>
                <w:sz w:val="24"/>
                <w:szCs w:val="24"/>
                <w:lang w:val="en-US"/>
              </w:rPr>
              <w:t xml:space="preserve"> </w:t>
            </w:r>
            <w:r w:rsidR="007A5876" w:rsidRPr="00935D5E">
              <w:rPr>
                <w:rFonts w:ascii="Times New Roman" w:eastAsia="Times New Roman" w:hAnsi="Times New Roman" w:cs="Times New Roman"/>
                <w:b/>
                <w:color w:val="FF0000"/>
                <w:sz w:val="24"/>
                <w:szCs w:val="24"/>
                <w:lang w:val="en-US"/>
              </w:rPr>
              <w:t>XII:</w:t>
            </w:r>
            <w:r w:rsidR="007A5876" w:rsidRPr="00935D5E">
              <w:rPr>
                <w:rFonts w:ascii="Times New Roman" w:eastAsia="Times New Roman" w:hAnsi="Times New Roman" w:cs="Times New Roman"/>
                <w:b/>
                <w:sz w:val="24"/>
                <w:szCs w:val="24"/>
                <w:lang w:val="en-US"/>
              </w:rPr>
              <w:t xml:space="preserve"> Improving the </w:t>
            </w:r>
            <w:r w:rsidR="007A5876">
              <w:rPr>
                <w:rFonts w:ascii="Times New Roman" w:eastAsia="Times New Roman" w:hAnsi="Times New Roman" w:cs="Times New Roman"/>
                <w:b/>
                <w:sz w:val="24"/>
                <w:szCs w:val="24"/>
                <w:lang w:val="en-US"/>
              </w:rPr>
              <w:t>university’s</w:t>
            </w:r>
            <w:r w:rsidR="007A5876" w:rsidRPr="00935D5E">
              <w:rPr>
                <w:rFonts w:ascii="Times New Roman" w:eastAsia="Times New Roman" w:hAnsi="Times New Roman" w:cs="Times New Roman"/>
                <w:b/>
                <w:sz w:val="24"/>
                <w:szCs w:val="24"/>
                <w:lang w:val="en-US"/>
              </w:rPr>
              <w:t xml:space="preserve"> reputation by increasing the number and visibility </w:t>
            </w:r>
            <w:r w:rsidR="00605B54">
              <w:rPr>
                <w:rFonts w:ascii="Times New Roman" w:eastAsia="Times New Roman" w:hAnsi="Times New Roman" w:cs="Times New Roman"/>
                <w:b/>
                <w:sz w:val="24"/>
                <w:szCs w:val="24"/>
                <w:lang w:val="en-US"/>
              </w:rPr>
              <w:t>of</w:t>
            </w:r>
            <w:r w:rsidR="00605B54" w:rsidRPr="00935D5E">
              <w:rPr>
                <w:rFonts w:ascii="Times New Roman" w:eastAsia="Times New Roman" w:hAnsi="Times New Roman" w:cs="Times New Roman"/>
                <w:b/>
                <w:sz w:val="24"/>
                <w:szCs w:val="24"/>
                <w:lang w:val="en-US"/>
              </w:rPr>
              <w:t xml:space="preserve"> </w:t>
            </w:r>
            <w:r w:rsidR="007A5876" w:rsidRPr="00935D5E">
              <w:rPr>
                <w:rFonts w:ascii="Times New Roman" w:eastAsia="Times New Roman" w:hAnsi="Times New Roman" w:cs="Times New Roman"/>
                <w:b/>
                <w:sz w:val="24"/>
                <w:szCs w:val="24"/>
                <w:lang w:val="en-US"/>
              </w:rPr>
              <w:t xml:space="preserve">international symposia, conferences and workshops </w:t>
            </w:r>
            <w:r w:rsidR="007A5876">
              <w:rPr>
                <w:rFonts w:ascii="Times New Roman" w:eastAsia="Times New Roman" w:hAnsi="Times New Roman" w:cs="Times New Roman"/>
                <w:b/>
                <w:sz w:val="24"/>
                <w:szCs w:val="24"/>
                <w:lang w:val="en-US"/>
              </w:rPr>
              <w:t>organised</w:t>
            </w:r>
            <w:r w:rsidR="007A5876" w:rsidRPr="00935D5E">
              <w:rPr>
                <w:rFonts w:ascii="Times New Roman" w:eastAsia="Times New Roman" w:hAnsi="Times New Roman" w:cs="Times New Roman"/>
                <w:b/>
                <w:sz w:val="24"/>
                <w:szCs w:val="24"/>
                <w:lang w:val="en-US"/>
              </w:rPr>
              <w:t xml:space="preserve"> </w:t>
            </w:r>
            <w:r w:rsidR="007A5876" w:rsidRPr="009C6B68">
              <w:rPr>
                <w:rFonts w:ascii="Times New Roman" w:eastAsia="Times New Roman" w:hAnsi="Times New Roman" w:cs="Times New Roman"/>
                <w:b/>
                <w:sz w:val="24"/>
                <w:szCs w:val="24"/>
                <w:lang w:val="en-US"/>
              </w:rPr>
              <w:t>and hosted by AGU (SDG 9- SDG 17)</w:t>
            </w:r>
          </w:p>
        </w:tc>
        <w:tc>
          <w:tcPr>
            <w:tcW w:w="247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F24B024" w14:textId="1161706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international conferences and workshops </w:t>
            </w:r>
            <w:r>
              <w:rPr>
                <w:rFonts w:ascii="Times New Roman" w:eastAsia="Times New Roman" w:hAnsi="Times New Roman" w:cs="Times New Roman"/>
                <w:lang w:val="en-US"/>
              </w:rPr>
              <w:t>organised</w:t>
            </w:r>
            <w:r w:rsidRPr="009C6B68">
              <w:rPr>
                <w:rFonts w:ascii="Times New Roman" w:eastAsia="Times New Roman" w:hAnsi="Times New Roman" w:cs="Times New Roman"/>
                <w:lang w:val="en-US"/>
              </w:rPr>
              <w:t xml:space="preserve"> by AGU</w:t>
            </w:r>
          </w:p>
        </w:tc>
        <w:tc>
          <w:tcPr>
            <w:tcW w:w="169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D861BBC"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CE2E02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6BDFE61"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1D48A5B"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w:t>
            </w:r>
          </w:p>
        </w:tc>
        <w:tc>
          <w:tcPr>
            <w:tcW w:w="150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1CCAAF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13C77A68"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6AFB5DB"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DE076BC"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10</w:t>
            </w:r>
          </w:p>
        </w:tc>
      </w:tr>
      <w:tr w:rsidR="00A8623A" w:rsidRPr="005D6E33" w14:paraId="6CD56D63" w14:textId="77777777">
        <w:trPr>
          <w:trHeight w:val="2105"/>
        </w:trPr>
        <w:tc>
          <w:tcPr>
            <w:tcW w:w="3347"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2B200BDF" w14:textId="12B89F41" w:rsidR="00A8623A" w:rsidRPr="009C6B68" w:rsidRDefault="00CF3CD7"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7C6DDD">
              <w:rPr>
                <w:rFonts w:ascii="Times New Roman" w:eastAsia="Times New Roman" w:hAnsi="Times New Roman" w:cs="Times New Roman"/>
                <w:b/>
                <w:color w:val="FF0000"/>
                <w:sz w:val="24"/>
                <w:szCs w:val="24"/>
                <w:lang w:val="en-US"/>
              </w:rPr>
              <w:t xml:space="preserve"> </w:t>
            </w:r>
            <w:r w:rsidR="007A5876" w:rsidRPr="009C6B68">
              <w:rPr>
                <w:rFonts w:ascii="Times New Roman" w:eastAsia="Times New Roman" w:hAnsi="Times New Roman" w:cs="Times New Roman"/>
                <w:b/>
                <w:color w:val="FF0000"/>
                <w:sz w:val="24"/>
                <w:szCs w:val="24"/>
                <w:lang w:val="en-US"/>
              </w:rPr>
              <w:t xml:space="preserve">XIII: </w:t>
            </w:r>
            <w:r w:rsidR="007A5876" w:rsidRPr="009C6B68">
              <w:rPr>
                <w:rFonts w:ascii="Times New Roman" w:eastAsia="Times New Roman" w:hAnsi="Times New Roman" w:cs="Times New Roman"/>
                <w:b/>
                <w:sz w:val="24"/>
                <w:szCs w:val="24"/>
                <w:lang w:val="en-US"/>
              </w:rPr>
              <w:t xml:space="preserve">Establishing at least one international research </w:t>
            </w:r>
            <w:r w:rsidR="001B660A">
              <w:rPr>
                <w:rFonts w:ascii="Times New Roman" w:eastAsia="Times New Roman" w:hAnsi="Times New Roman" w:cs="Times New Roman"/>
                <w:b/>
                <w:sz w:val="24"/>
                <w:szCs w:val="24"/>
                <w:lang w:val="en-US"/>
              </w:rPr>
              <w:t>centre</w:t>
            </w:r>
            <w:r w:rsidR="007A5876" w:rsidRPr="009C6B68">
              <w:rPr>
                <w:rFonts w:ascii="Times New Roman" w:eastAsia="Times New Roman" w:hAnsi="Times New Roman" w:cs="Times New Roman"/>
                <w:b/>
                <w:sz w:val="24"/>
                <w:szCs w:val="24"/>
                <w:lang w:val="en-US"/>
              </w:rPr>
              <w:t xml:space="preserve"> at AGU by 2025 (SDG 9).</w:t>
            </w: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7744594" w14:textId="2CD21692"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international research </w:t>
            </w:r>
            <w:r w:rsidR="001B660A">
              <w:rPr>
                <w:rFonts w:ascii="Times New Roman" w:eastAsia="Times New Roman" w:hAnsi="Times New Roman" w:cs="Times New Roman"/>
                <w:lang w:val="en-US"/>
              </w:rPr>
              <w:t>centres</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129DF0E5"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502F488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40FE138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11</w:t>
            </w:r>
          </w:p>
        </w:tc>
        <w:tc>
          <w:tcPr>
            <w:tcW w:w="150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E3FC32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1F2EE0AD"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646E0C2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15</w:t>
            </w:r>
          </w:p>
        </w:tc>
      </w:tr>
      <w:tr w:rsidR="00A8623A" w:rsidRPr="005D6E33" w14:paraId="41AE42DF" w14:textId="77777777" w:rsidTr="006A267D">
        <w:trPr>
          <w:trHeight w:val="3095"/>
        </w:trPr>
        <w:tc>
          <w:tcPr>
            <w:tcW w:w="3347" w:type="dxa"/>
            <w:tcBorders>
              <w:top w:val="single" w:sz="4" w:space="0" w:color="auto"/>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52D26FC4" w14:textId="4FC24DA4" w:rsidR="00A8623A" w:rsidRPr="009C6B68" w:rsidRDefault="00CF3CD7"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lastRenderedPageBreak/>
              <w:t>Objective</w:t>
            </w:r>
            <w:r w:rsidRPr="007C6DDD">
              <w:rPr>
                <w:rFonts w:ascii="Times New Roman" w:eastAsia="Times New Roman" w:hAnsi="Times New Roman" w:cs="Times New Roman"/>
                <w:b/>
                <w:color w:val="FF0000"/>
                <w:sz w:val="24"/>
                <w:szCs w:val="24"/>
                <w:lang w:val="en-US"/>
              </w:rPr>
              <w:t xml:space="preserve"> </w:t>
            </w:r>
            <w:r w:rsidR="007A5876" w:rsidRPr="009C6B68">
              <w:rPr>
                <w:rFonts w:ascii="Times New Roman" w:eastAsia="Times New Roman" w:hAnsi="Times New Roman" w:cs="Times New Roman"/>
                <w:b/>
                <w:color w:val="FF0000"/>
                <w:sz w:val="24"/>
                <w:szCs w:val="24"/>
                <w:lang w:val="en-US"/>
              </w:rPr>
              <w:t>XIV:</w:t>
            </w:r>
            <w:r w:rsidR="007A5876" w:rsidRPr="009C6B68">
              <w:rPr>
                <w:rFonts w:ascii="Times New Roman" w:eastAsia="Times New Roman" w:hAnsi="Times New Roman" w:cs="Times New Roman"/>
                <w:b/>
                <w:sz w:val="24"/>
                <w:szCs w:val="24"/>
                <w:lang w:val="en-US"/>
              </w:rPr>
              <w:t xml:space="preserve">  Receiving an ABET or equivalent accreditation (MÜDEK) for our Engineering Departments, an AACSB accreditation for our Business School and appropriate ones for other Departments by 2025 (SDG 17).</w:t>
            </w:r>
          </w:p>
        </w:tc>
        <w:tc>
          <w:tcPr>
            <w:tcW w:w="2477"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6E169555" w14:textId="09890FDA"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Number of </w:t>
            </w:r>
            <w:r w:rsidR="00960C08" w:rsidRPr="009C6B68">
              <w:rPr>
                <w:rFonts w:ascii="Times New Roman" w:eastAsia="Times New Roman" w:hAnsi="Times New Roman" w:cs="Times New Roman"/>
                <w:lang w:val="en-US"/>
              </w:rPr>
              <w:t>accreditations</w:t>
            </w:r>
            <w:r w:rsidRPr="009C6B68">
              <w:rPr>
                <w:rFonts w:ascii="Times New Roman" w:eastAsia="Times New Roman" w:hAnsi="Times New Roman" w:cs="Times New Roman"/>
                <w:lang w:val="en-US"/>
              </w:rPr>
              <w:t xml:space="preserve"> received for relevant departments</w:t>
            </w:r>
          </w:p>
        </w:tc>
        <w:tc>
          <w:tcPr>
            <w:tcW w:w="1695"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736BC3A1"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083CEB1B"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41428C7"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346D161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0</w:t>
            </w:r>
          </w:p>
        </w:tc>
        <w:tc>
          <w:tcPr>
            <w:tcW w:w="1504" w:type="dxa"/>
            <w:tcBorders>
              <w:top w:val="single" w:sz="4" w:space="0" w:color="auto"/>
              <w:left w:val="nil"/>
              <w:bottom w:val="single" w:sz="8" w:space="0" w:color="666666"/>
              <w:right w:val="single" w:sz="4" w:space="0" w:color="auto"/>
            </w:tcBorders>
            <w:shd w:val="clear" w:color="auto" w:fill="CCCCCC"/>
            <w:tcMar>
              <w:top w:w="100" w:type="dxa"/>
              <w:left w:w="100" w:type="dxa"/>
              <w:bottom w:w="100" w:type="dxa"/>
              <w:right w:w="100" w:type="dxa"/>
            </w:tcMar>
          </w:tcPr>
          <w:p w14:paraId="57F521E2"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7221B76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12862EF5"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40C43190"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5</w:t>
            </w:r>
          </w:p>
        </w:tc>
      </w:tr>
      <w:tr w:rsidR="00A8623A" w:rsidRPr="005D6E33" w14:paraId="37AF838F" w14:textId="77777777" w:rsidTr="006A267D">
        <w:trPr>
          <w:trHeight w:val="2735"/>
        </w:trPr>
        <w:tc>
          <w:tcPr>
            <w:tcW w:w="3347"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55482B85" w14:textId="09B87AA7" w:rsidR="00A8623A" w:rsidRPr="009C6B68" w:rsidRDefault="00CF3CD7" w:rsidP="00111AB7">
            <w:pPr>
              <w:spacing w:before="120" w:after="12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7C6DDD">
              <w:rPr>
                <w:rFonts w:ascii="Times New Roman" w:eastAsia="Times New Roman" w:hAnsi="Times New Roman" w:cs="Times New Roman"/>
                <w:b/>
                <w:color w:val="FF0000"/>
                <w:sz w:val="24"/>
                <w:szCs w:val="24"/>
                <w:lang w:val="en-US"/>
              </w:rPr>
              <w:t xml:space="preserve"> </w:t>
            </w:r>
            <w:r w:rsidR="007A5876" w:rsidRPr="00B56EC2">
              <w:rPr>
                <w:rFonts w:ascii="Times New Roman" w:eastAsia="Times New Roman" w:hAnsi="Times New Roman" w:cs="Times New Roman"/>
                <w:b/>
                <w:color w:val="FF0000"/>
                <w:sz w:val="24"/>
                <w:szCs w:val="24"/>
                <w:lang w:val="en-US"/>
              </w:rPr>
              <w:t xml:space="preserve">XV: </w:t>
            </w:r>
            <w:r w:rsidR="007A5876" w:rsidRPr="00B56EC2">
              <w:rPr>
                <w:rFonts w:ascii="Times New Roman" w:eastAsia="Times New Roman" w:hAnsi="Times New Roman" w:cs="Times New Roman"/>
                <w:b/>
                <w:sz w:val="24"/>
                <w:szCs w:val="24"/>
                <w:lang w:val="en-US"/>
              </w:rPr>
              <w:t xml:space="preserve">Adding an international dimension to </w:t>
            </w:r>
            <w:r w:rsidR="007A5876">
              <w:rPr>
                <w:rFonts w:ascii="Times New Roman" w:eastAsia="Times New Roman" w:hAnsi="Times New Roman" w:cs="Times New Roman"/>
                <w:b/>
                <w:sz w:val="24"/>
                <w:szCs w:val="24"/>
                <w:lang w:val="en-US"/>
              </w:rPr>
              <w:t>AGU’s</w:t>
            </w:r>
            <w:r w:rsidR="007A5876" w:rsidRPr="009C6B68">
              <w:rPr>
                <w:rFonts w:ascii="Times New Roman" w:eastAsia="Times New Roman" w:hAnsi="Times New Roman" w:cs="Times New Roman"/>
                <w:b/>
                <w:sz w:val="24"/>
                <w:szCs w:val="24"/>
                <w:lang w:val="en-US"/>
              </w:rPr>
              <w:t xml:space="preserve"> Graduate Program</w:t>
            </w:r>
            <w:r w:rsidR="001D3878">
              <w:rPr>
                <w:rFonts w:ascii="Times New Roman" w:eastAsia="Times New Roman" w:hAnsi="Times New Roman" w:cs="Times New Roman"/>
                <w:b/>
                <w:sz w:val="24"/>
                <w:szCs w:val="24"/>
                <w:lang w:val="en-US"/>
              </w:rPr>
              <w:t>me</w:t>
            </w:r>
            <w:r w:rsidR="007A5876" w:rsidRPr="009C6B68">
              <w:rPr>
                <w:rFonts w:ascii="Times New Roman" w:eastAsia="Times New Roman" w:hAnsi="Times New Roman" w:cs="Times New Roman"/>
                <w:b/>
                <w:sz w:val="24"/>
                <w:szCs w:val="24"/>
                <w:lang w:val="en-US"/>
              </w:rPr>
              <w:t>s in order to make them relevant and attractive to international students and researchers (SDG 4-SDG 17).</w:t>
            </w:r>
          </w:p>
        </w:tc>
        <w:tc>
          <w:tcPr>
            <w:tcW w:w="247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4CBA643C" w14:textId="77777777" w:rsidR="00A8623A" w:rsidRPr="009C6B68" w:rsidRDefault="007A5876" w:rsidP="00111AB7">
            <w:pPr>
              <w:spacing w:before="120" w:after="120" w:line="360" w:lineRule="auto"/>
              <w:jc w:val="both"/>
              <w:rPr>
                <w:rFonts w:ascii="Times New Roman" w:eastAsia="Times New Roman" w:hAnsi="Times New Roman" w:cs="Times New Roman"/>
                <w:lang w:val="en-US"/>
              </w:rPr>
            </w:pPr>
            <w:r w:rsidRPr="009C6B68">
              <w:rPr>
                <w:rFonts w:ascii="Times New Roman" w:eastAsia="Times New Roman" w:hAnsi="Times New Roman" w:cs="Times New Roman"/>
                <w:lang w:val="en-US"/>
              </w:rPr>
              <w:t>There is no indication of the target</w:t>
            </w:r>
          </w:p>
        </w:tc>
        <w:tc>
          <w:tcPr>
            <w:tcW w:w="169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25A42040"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2475F18C"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5BC04779"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w:t>
            </w:r>
          </w:p>
        </w:tc>
        <w:tc>
          <w:tcPr>
            <w:tcW w:w="1504"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7A82CEF6"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074AA3B0"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 xml:space="preserve"> </w:t>
            </w:r>
          </w:p>
          <w:p w14:paraId="55765534" w14:textId="77777777" w:rsidR="00A8623A" w:rsidRPr="009C6B68" w:rsidRDefault="007A5876" w:rsidP="00111AB7">
            <w:pPr>
              <w:spacing w:before="120" w:after="120" w:line="360" w:lineRule="auto"/>
              <w:jc w:val="center"/>
              <w:rPr>
                <w:rFonts w:ascii="Times New Roman" w:eastAsia="Times New Roman" w:hAnsi="Times New Roman" w:cs="Times New Roman"/>
                <w:lang w:val="en-US"/>
              </w:rPr>
            </w:pPr>
            <w:r w:rsidRPr="009C6B68">
              <w:rPr>
                <w:rFonts w:ascii="Times New Roman" w:eastAsia="Times New Roman" w:hAnsi="Times New Roman" w:cs="Times New Roman"/>
                <w:lang w:val="en-US"/>
              </w:rPr>
              <w:t>-</w:t>
            </w:r>
          </w:p>
        </w:tc>
      </w:tr>
    </w:tbl>
    <w:p w14:paraId="121653AB" w14:textId="25CAF4AE" w:rsidR="00A8623A" w:rsidRPr="009C6B68" w:rsidRDefault="00A8623A" w:rsidP="00111AB7">
      <w:pPr>
        <w:spacing w:before="120" w:after="120" w:line="360" w:lineRule="auto"/>
        <w:jc w:val="both"/>
        <w:rPr>
          <w:rFonts w:ascii="Times New Roman" w:eastAsia="Times New Roman" w:hAnsi="Times New Roman" w:cs="Times New Roman"/>
          <w:sz w:val="24"/>
          <w:szCs w:val="24"/>
          <w:lang w:val="en-US"/>
        </w:rPr>
      </w:pPr>
    </w:p>
    <w:p w14:paraId="7D9482D6" w14:textId="5D3F41FB" w:rsidR="00A8623A" w:rsidRPr="009C6B68" w:rsidRDefault="007A5876" w:rsidP="009E2D90">
      <w:pPr>
        <w:pStyle w:val="ListParagraph"/>
        <w:numPr>
          <w:ilvl w:val="0"/>
          <w:numId w:val="9"/>
        </w:numPr>
        <w:tabs>
          <w:tab w:val="left" w:pos="567"/>
          <w:tab w:val="left" w:pos="709"/>
        </w:tabs>
        <w:spacing w:before="120" w:after="120" w:line="360" w:lineRule="auto"/>
        <w:outlineLvl w:val="1"/>
        <w:rPr>
          <w:rFonts w:ascii="Times New Roman" w:eastAsia="Times New Roman" w:hAnsi="Times New Roman" w:cs="Times New Roman"/>
          <w:b/>
          <w:sz w:val="24"/>
          <w:szCs w:val="24"/>
          <w:lang w:val="en-US"/>
        </w:rPr>
      </w:pPr>
      <w:r w:rsidRPr="009C6B68">
        <w:rPr>
          <w:rFonts w:ascii="Times New Roman" w:eastAsia="Times New Roman" w:hAnsi="Times New Roman" w:cs="Times New Roman"/>
          <w:sz w:val="14"/>
          <w:szCs w:val="14"/>
          <w:lang w:val="en-US"/>
        </w:rPr>
        <w:t xml:space="preserve">  </w:t>
      </w:r>
      <w:r w:rsidRPr="009C6B68">
        <w:rPr>
          <w:rFonts w:ascii="Times New Roman" w:eastAsia="Times New Roman" w:hAnsi="Times New Roman" w:cs="Times New Roman"/>
          <w:b/>
          <w:sz w:val="24"/>
          <w:szCs w:val="24"/>
          <w:lang w:val="en-US"/>
        </w:rPr>
        <w:t>International Societal Impact</w:t>
      </w:r>
    </w:p>
    <w:p w14:paraId="655443F9" w14:textId="6E77BA36" w:rsidR="00A8623A" w:rsidRPr="009C6B68"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t xml:space="preserve">AGU intends to become an international university </w:t>
      </w:r>
      <w:r w:rsidR="001B660A">
        <w:rPr>
          <w:rFonts w:ascii="Times New Roman" w:eastAsia="Times New Roman" w:hAnsi="Times New Roman" w:cs="Times New Roman"/>
          <w:sz w:val="24"/>
          <w:szCs w:val="24"/>
          <w:lang w:val="en-US"/>
        </w:rPr>
        <w:t>by</w:t>
      </w:r>
      <w:r w:rsidRPr="009C6B68">
        <w:rPr>
          <w:rFonts w:ascii="Times New Roman" w:eastAsia="Times New Roman" w:hAnsi="Times New Roman" w:cs="Times New Roman"/>
          <w:sz w:val="24"/>
          <w:szCs w:val="24"/>
          <w:lang w:val="en-US"/>
        </w:rPr>
        <w:t xml:space="preserve"> promoting social entrepreneurship and global outreach</w:t>
      </w:r>
      <w:r w:rsidR="001B660A">
        <w:rPr>
          <w:rFonts w:ascii="Times New Roman" w:eastAsia="Times New Roman" w:hAnsi="Times New Roman" w:cs="Times New Roman"/>
          <w:sz w:val="24"/>
          <w:szCs w:val="24"/>
          <w:lang w:val="en-US"/>
        </w:rPr>
        <w:t>,</w:t>
      </w:r>
      <w:r w:rsidRPr="009C6B68">
        <w:rPr>
          <w:rFonts w:ascii="Times New Roman" w:eastAsia="Times New Roman" w:hAnsi="Times New Roman" w:cs="Times New Roman"/>
          <w:sz w:val="24"/>
          <w:szCs w:val="24"/>
          <w:lang w:val="en-US"/>
        </w:rPr>
        <w:t xml:space="preserve"> providing its community members with the appropriate information, training, support, guidance and international network access to enable them to positive</w:t>
      </w:r>
      <w:r w:rsidR="00605B54">
        <w:rPr>
          <w:rFonts w:ascii="Times New Roman" w:eastAsia="Times New Roman" w:hAnsi="Times New Roman" w:cs="Times New Roman"/>
          <w:sz w:val="24"/>
          <w:szCs w:val="24"/>
          <w:lang w:val="en-US"/>
        </w:rPr>
        <w:t>ly</w:t>
      </w:r>
      <w:r w:rsidRPr="00FB24FC">
        <w:rPr>
          <w:rFonts w:ascii="Times New Roman" w:eastAsia="Times New Roman" w:hAnsi="Times New Roman" w:cs="Times New Roman"/>
          <w:sz w:val="24"/>
          <w:szCs w:val="24"/>
          <w:lang w:val="en-US"/>
        </w:rPr>
        <w:t xml:space="preserve"> impact the lives of others as well as the society as a whole (SDG 4)</w:t>
      </w:r>
      <w:r w:rsidR="00605B54">
        <w:rPr>
          <w:rFonts w:ascii="Times New Roman" w:eastAsia="Times New Roman" w:hAnsi="Times New Roman" w:cs="Times New Roman"/>
          <w:sz w:val="24"/>
          <w:szCs w:val="24"/>
          <w:lang w:val="en-US"/>
        </w:rPr>
        <w:t>.</w:t>
      </w:r>
    </w:p>
    <w:p w14:paraId="6CC09EE4" w14:textId="6C5CE547" w:rsidR="00A8623A" w:rsidRPr="00524425" w:rsidRDefault="007A5876" w:rsidP="00866B82">
      <w:pPr>
        <w:pStyle w:val="ListParagraph"/>
        <w:numPr>
          <w:ilvl w:val="1"/>
          <w:numId w:val="9"/>
        </w:numPr>
        <w:tabs>
          <w:tab w:val="left" w:pos="426"/>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 xml:space="preserve">Developing strong cooperation with international </w:t>
      </w:r>
      <w:r w:rsidR="001B660A" w:rsidRPr="00524425">
        <w:rPr>
          <w:rFonts w:ascii="Times New Roman" w:eastAsia="Times New Roman" w:hAnsi="Times New Roman" w:cs="Times New Roman"/>
          <w:b/>
          <w:i/>
          <w:sz w:val="24"/>
          <w:szCs w:val="24"/>
          <w:lang w:val="en-US"/>
        </w:rPr>
        <w:t>NGOs</w:t>
      </w:r>
      <w:r w:rsidRPr="00524425">
        <w:rPr>
          <w:rFonts w:ascii="Times New Roman" w:eastAsia="Times New Roman" w:hAnsi="Times New Roman" w:cs="Times New Roman"/>
          <w:b/>
          <w:i/>
          <w:sz w:val="24"/>
          <w:szCs w:val="24"/>
          <w:lang w:val="en-US"/>
        </w:rPr>
        <w:t xml:space="preserve"> and corporations (SDG 17)</w:t>
      </w:r>
      <w:r w:rsidR="00605B54" w:rsidRPr="00524425">
        <w:rPr>
          <w:rFonts w:ascii="Times New Roman" w:eastAsia="Times New Roman" w:hAnsi="Times New Roman" w:cs="Times New Roman"/>
          <w:b/>
          <w:i/>
          <w:sz w:val="24"/>
          <w:szCs w:val="24"/>
          <w:lang w:val="en-US"/>
        </w:rPr>
        <w:t>.</w:t>
      </w:r>
    </w:p>
    <w:p w14:paraId="349C7F33" w14:textId="6B22A208" w:rsidR="00A8623A" w:rsidRPr="009C6B68"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b/>
          <w:sz w:val="24"/>
          <w:szCs w:val="24"/>
          <w:lang w:val="en-US"/>
        </w:rPr>
        <w:t xml:space="preserve">Action: </w:t>
      </w:r>
      <w:r w:rsidRPr="009C6B68">
        <w:rPr>
          <w:rFonts w:ascii="Times New Roman" w:eastAsia="Times New Roman" w:hAnsi="Times New Roman" w:cs="Times New Roman"/>
          <w:sz w:val="24"/>
          <w:szCs w:val="24"/>
          <w:lang w:val="en-US"/>
        </w:rPr>
        <w:t xml:space="preserve">According to the article in the strategic plan of Abdullah Gül University Youth Studies Research and Application Center, one of the </w:t>
      </w:r>
      <w:r>
        <w:rPr>
          <w:rFonts w:ascii="Times New Roman" w:eastAsia="Times New Roman" w:hAnsi="Times New Roman" w:cs="Times New Roman"/>
          <w:sz w:val="24"/>
          <w:szCs w:val="24"/>
          <w:lang w:val="en-US"/>
        </w:rPr>
        <w:t>university’s</w:t>
      </w:r>
      <w:r w:rsidRPr="009C6B68">
        <w:rPr>
          <w:rFonts w:ascii="Times New Roman" w:eastAsia="Times New Roman" w:hAnsi="Times New Roman" w:cs="Times New Roman"/>
          <w:sz w:val="24"/>
          <w:szCs w:val="24"/>
          <w:lang w:val="en-US"/>
        </w:rPr>
        <w:t xml:space="preserve"> strategies is </w:t>
      </w:r>
      <w:r>
        <w:rPr>
          <w:rFonts w:ascii="Times New Roman" w:eastAsia="Times New Roman" w:hAnsi="Times New Roman" w:cs="Times New Roman"/>
          <w:sz w:val="24"/>
          <w:szCs w:val="24"/>
          <w:lang w:val="en-US"/>
        </w:rPr>
        <w:t>“</w:t>
      </w:r>
      <w:r w:rsidRPr="009C6B68">
        <w:rPr>
          <w:rFonts w:ascii="Times New Roman" w:eastAsia="Times New Roman" w:hAnsi="Times New Roman" w:cs="Times New Roman"/>
          <w:sz w:val="24"/>
          <w:szCs w:val="24"/>
          <w:lang w:val="en-US"/>
        </w:rPr>
        <w:t>to contribute to society, especially the youth, by developing projects with national and international NGOs”</w:t>
      </w:r>
      <w:r w:rsidRPr="009C6B68">
        <w:rPr>
          <w:rFonts w:ascii="Times New Roman" w:eastAsia="Times New Roman" w:hAnsi="Times New Roman" w:cs="Times New Roman"/>
          <w:b/>
          <w:sz w:val="24"/>
          <w:szCs w:val="24"/>
          <w:lang w:val="en-US"/>
        </w:rPr>
        <w:t xml:space="preserve"> </w:t>
      </w:r>
      <w:r w:rsidRPr="009C6B68">
        <w:rPr>
          <w:rFonts w:ascii="Times New Roman" w:eastAsia="Times New Roman" w:hAnsi="Times New Roman" w:cs="Times New Roman"/>
          <w:sz w:val="24"/>
          <w:szCs w:val="24"/>
          <w:lang w:val="en-US"/>
        </w:rPr>
        <w:t>Thanks to collaborations with NGOs and companies, young people benefited from youth projects abroad.</w:t>
      </w:r>
    </w:p>
    <w:p w14:paraId="1359C20D" w14:textId="77C3E3EE" w:rsidR="00A8623A" w:rsidRPr="00B4238F"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9C6B68">
        <w:rPr>
          <w:rFonts w:ascii="Times New Roman" w:eastAsia="Times New Roman" w:hAnsi="Times New Roman" w:cs="Times New Roman"/>
          <w:sz w:val="24"/>
          <w:szCs w:val="24"/>
          <w:lang w:val="en-US"/>
        </w:rPr>
        <w:lastRenderedPageBreak/>
        <w:t xml:space="preserve">In addition, approximately 150 participants, including NGOs and companies, </w:t>
      </w:r>
      <w:r w:rsidR="00605B54">
        <w:rPr>
          <w:rFonts w:ascii="Times New Roman" w:eastAsia="Times New Roman" w:hAnsi="Times New Roman" w:cs="Times New Roman"/>
          <w:sz w:val="24"/>
          <w:szCs w:val="24"/>
          <w:lang w:val="en-US"/>
        </w:rPr>
        <w:t xml:space="preserve">were </w:t>
      </w:r>
      <w:r w:rsidR="001B660A">
        <w:rPr>
          <w:rFonts w:ascii="Times New Roman" w:eastAsia="Times New Roman" w:hAnsi="Times New Roman" w:cs="Times New Roman"/>
          <w:sz w:val="24"/>
          <w:szCs w:val="24"/>
          <w:lang w:val="en-US"/>
        </w:rPr>
        <w:t>in</w:t>
      </w:r>
      <w:r w:rsidRPr="009C6B68">
        <w:rPr>
          <w:rFonts w:ascii="Times New Roman" w:eastAsia="Times New Roman" w:hAnsi="Times New Roman" w:cs="Times New Roman"/>
          <w:sz w:val="24"/>
          <w:szCs w:val="24"/>
          <w:lang w:val="en-US"/>
        </w:rPr>
        <w:t xml:space="preserve"> the </w:t>
      </w:r>
      <w:r>
        <w:rPr>
          <w:rFonts w:ascii="Times New Roman" w:eastAsia="Times New Roman" w:hAnsi="Times New Roman" w:cs="Times New Roman"/>
          <w:sz w:val="24"/>
          <w:szCs w:val="24"/>
          <w:lang w:val="en-US"/>
        </w:rPr>
        <w:t>“</w:t>
      </w:r>
      <w:r w:rsidRPr="009C6B68">
        <w:rPr>
          <w:rFonts w:ascii="Times New Roman" w:eastAsia="Times New Roman" w:hAnsi="Times New Roman" w:cs="Times New Roman"/>
          <w:sz w:val="24"/>
          <w:szCs w:val="24"/>
          <w:lang w:val="en-US"/>
        </w:rPr>
        <w:t>International Youth Employment Challenges and Opportunities</w:t>
      </w:r>
      <w:r>
        <w:rPr>
          <w:rFonts w:ascii="Times New Roman" w:eastAsia="Times New Roman" w:hAnsi="Times New Roman" w:cs="Times New Roman"/>
          <w:sz w:val="24"/>
          <w:szCs w:val="24"/>
          <w:lang w:val="en-US"/>
        </w:rPr>
        <w:t>”</w:t>
      </w:r>
      <w:r w:rsidRPr="00B4238F">
        <w:rPr>
          <w:rFonts w:ascii="Times New Roman" w:eastAsia="Times New Roman" w:hAnsi="Times New Roman" w:cs="Times New Roman"/>
          <w:sz w:val="24"/>
          <w:szCs w:val="24"/>
          <w:lang w:val="en-US"/>
        </w:rPr>
        <w:t xml:space="preserve"> symposiums held in 2014, 2016 and 2018.</w:t>
      </w:r>
    </w:p>
    <w:p w14:paraId="75762A63" w14:textId="0A439400" w:rsidR="00A8623A" w:rsidRPr="00524425" w:rsidRDefault="007A5876" w:rsidP="00866B82">
      <w:pPr>
        <w:pStyle w:val="ListParagraph"/>
        <w:numPr>
          <w:ilvl w:val="1"/>
          <w:numId w:val="9"/>
        </w:numPr>
        <w:tabs>
          <w:tab w:val="left" w:pos="426"/>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Increasing the number of international internship opportunities for AGU students (SDG 4 and SDG 8).</w:t>
      </w:r>
    </w:p>
    <w:p w14:paraId="5FCEBD32" w14:textId="376C16EB" w:rsidR="00A8623A" w:rsidRPr="00111AB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B4238F">
        <w:rPr>
          <w:rFonts w:ascii="Times New Roman" w:eastAsia="Times New Roman" w:hAnsi="Times New Roman" w:cs="Times New Roman"/>
          <w:b/>
          <w:sz w:val="24"/>
          <w:szCs w:val="24"/>
          <w:lang w:val="en-US"/>
        </w:rPr>
        <w:t xml:space="preserve">Action: </w:t>
      </w:r>
      <w:r w:rsidRPr="00B4238F">
        <w:rPr>
          <w:rFonts w:ascii="Times New Roman" w:eastAsia="Times New Roman" w:hAnsi="Times New Roman" w:cs="Times New Roman"/>
          <w:sz w:val="24"/>
          <w:szCs w:val="24"/>
          <w:lang w:val="en-US"/>
        </w:rPr>
        <w:t xml:space="preserve">In 2015, Abdullah Gül University received the Erasmus Internship Consortium Accreditation. Accreditation was valid until 2020. This project continues under the coordination of Abdullah Gül University and in partnership with </w:t>
      </w:r>
      <w:proofErr w:type="spellStart"/>
      <w:r w:rsidRPr="00B4238F">
        <w:rPr>
          <w:rFonts w:ascii="Times New Roman" w:eastAsia="Times New Roman" w:hAnsi="Times New Roman" w:cs="Times New Roman"/>
          <w:sz w:val="24"/>
          <w:szCs w:val="24"/>
          <w:lang w:val="en-US"/>
        </w:rPr>
        <w:t>Erciyes</w:t>
      </w:r>
      <w:proofErr w:type="spellEnd"/>
      <w:r w:rsidRPr="00B4238F">
        <w:rPr>
          <w:rFonts w:ascii="Times New Roman" w:eastAsia="Times New Roman" w:hAnsi="Times New Roman" w:cs="Times New Roman"/>
          <w:sz w:val="24"/>
          <w:szCs w:val="24"/>
          <w:lang w:val="en-US"/>
        </w:rPr>
        <w:t xml:space="preserve"> University, </w:t>
      </w:r>
      <w:proofErr w:type="spellStart"/>
      <w:r w:rsidRPr="00B4238F">
        <w:rPr>
          <w:rFonts w:ascii="Times New Roman" w:eastAsia="Times New Roman" w:hAnsi="Times New Roman" w:cs="Times New Roman"/>
          <w:sz w:val="24"/>
          <w:szCs w:val="24"/>
          <w:lang w:val="en-US"/>
        </w:rPr>
        <w:t>Nuh</w:t>
      </w:r>
      <w:proofErr w:type="spellEnd"/>
      <w:r w:rsidRPr="00B4238F">
        <w:rPr>
          <w:rFonts w:ascii="Times New Roman" w:eastAsia="Times New Roman" w:hAnsi="Times New Roman" w:cs="Times New Roman"/>
          <w:sz w:val="24"/>
          <w:szCs w:val="24"/>
          <w:lang w:val="en-US"/>
        </w:rPr>
        <w:t xml:space="preserve"> Naci </w:t>
      </w:r>
      <w:proofErr w:type="spellStart"/>
      <w:r w:rsidRPr="00B4238F">
        <w:rPr>
          <w:rFonts w:ascii="Times New Roman" w:eastAsia="Times New Roman" w:hAnsi="Times New Roman" w:cs="Times New Roman"/>
          <w:sz w:val="24"/>
          <w:szCs w:val="24"/>
          <w:lang w:val="en-US"/>
        </w:rPr>
        <w:t>Yazgan</w:t>
      </w:r>
      <w:proofErr w:type="spellEnd"/>
      <w:r w:rsidRPr="00B4238F">
        <w:rPr>
          <w:rFonts w:ascii="Times New Roman" w:eastAsia="Times New Roman" w:hAnsi="Times New Roman" w:cs="Times New Roman"/>
          <w:sz w:val="24"/>
          <w:szCs w:val="24"/>
          <w:lang w:val="en-US"/>
        </w:rPr>
        <w:t xml:space="preserve"> University and </w:t>
      </w:r>
      <w:proofErr w:type="spellStart"/>
      <w:r w:rsidRPr="00B4238F">
        <w:rPr>
          <w:rFonts w:ascii="Times New Roman" w:eastAsia="Times New Roman" w:hAnsi="Times New Roman" w:cs="Times New Roman"/>
          <w:sz w:val="24"/>
          <w:szCs w:val="24"/>
          <w:lang w:val="en-US"/>
        </w:rPr>
        <w:t>Sabancı</w:t>
      </w:r>
      <w:proofErr w:type="spellEnd"/>
      <w:r w:rsidRPr="00B4238F">
        <w:rPr>
          <w:rFonts w:ascii="Times New Roman" w:eastAsia="Times New Roman" w:hAnsi="Times New Roman" w:cs="Times New Roman"/>
          <w:sz w:val="24"/>
          <w:szCs w:val="24"/>
          <w:lang w:val="en-US"/>
        </w:rPr>
        <w:t xml:space="preserve"> University, providing students with an extra Erasmus quota opportunity. Within the scope of this consortium, 105 students and 10 staff participated in internship mobility in European Union countries.</w:t>
      </w:r>
    </w:p>
    <w:p w14:paraId="193D0FEB" w14:textId="38C5B8C7" w:rsidR="00A8623A" w:rsidRPr="00524425" w:rsidRDefault="007A5876" w:rsidP="00866B82">
      <w:pPr>
        <w:pStyle w:val="ListParagraph"/>
        <w:numPr>
          <w:ilvl w:val="1"/>
          <w:numId w:val="9"/>
        </w:numPr>
        <w:tabs>
          <w:tab w:val="left" w:pos="426"/>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Increasing accreditation in international societal impact. (SDG 10-SDG 17).</w:t>
      </w:r>
    </w:p>
    <w:p w14:paraId="56985B4C" w14:textId="77777777" w:rsidR="00A8623A" w:rsidRPr="00B4238F"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B4238F">
        <w:rPr>
          <w:rFonts w:ascii="Times New Roman" w:eastAsia="Times New Roman" w:hAnsi="Times New Roman" w:cs="Times New Roman"/>
          <w:b/>
          <w:sz w:val="24"/>
          <w:szCs w:val="24"/>
          <w:lang w:val="en-US"/>
        </w:rPr>
        <w:t xml:space="preserve">Action: </w:t>
      </w:r>
      <w:r w:rsidRPr="00B4238F">
        <w:rPr>
          <w:rFonts w:ascii="Times New Roman" w:eastAsia="Times New Roman" w:hAnsi="Times New Roman" w:cs="Times New Roman"/>
          <w:sz w:val="24"/>
          <w:szCs w:val="24"/>
          <w:lang w:val="en-US"/>
        </w:rPr>
        <w:t>The most important of the accreditations that the university has in the field of societal impact is the European Voluntary Service accreditation received in 2014</w:t>
      </w:r>
      <w:r w:rsidRPr="00B4238F">
        <w:rPr>
          <w:rFonts w:ascii="Times New Roman" w:eastAsia="Times New Roman" w:hAnsi="Times New Roman" w:cs="Times New Roman"/>
          <w:b/>
          <w:sz w:val="24"/>
          <w:szCs w:val="24"/>
          <w:lang w:val="en-US"/>
        </w:rPr>
        <w:t xml:space="preserve">. </w:t>
      </w:r>
      <w:r w:rsidRPr="00B4238F">
        <w:rPr>
          <w:rFonts w:ascii="Times New Roman" w:eastAsia="Times New Roman" w:hAnsi="Times New Roman" w:cs="Times New Roman"/>
          <w:sz w:val="24"/>
          <w:szCs w:val="24"/>
          <w:lang w:val="en-US"/>
        </w:rPr>
        <w:t>Within the scope of this accreditation, young people participate in volunteering projects in the field of Erasmus+ Youth. Abdullah Gül University is both the host and the sending institution.</w:t>
      </w:r>
    </w:p>
    <w:p w14:paraId="6D4C60F8" w14:textId="5497658B" w:rsidR="00A8623A" w:rsidRPr="00B4238F"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B4238F">
        <w:rPr>
          <w:rFonts w:ascii="Times New Roman" w:eastAsia="Times New Roman" w:hAnsi="Times New Roman" w:cs="Times New Roman"/>
          <w:sz w:val="24"/>
          <w:szCs w:val="24"/>
          <w:lang w:val="en-US"/>
        </w:rPr>
        <w:t xml:space="preserve">In this context, 11 young people from abroad came to AGU voluntarily until 2020. 4 young people from AGU went abroad. AGU Youth Factory has been operating as a </w:t>
      </w:r>
      <w:r>
        <w:rPr>
          <w:rFonts w:ascii="Times New Roman" w:eastAsia="Times New Roman" w:hAnsi="Times New Roman" w:cs="Times New Roman"/>
          <w:sz w:val="24"/>
          <w:szCs w:val="24"/>
          <w:lang w:val="en-US"/>
        </w:rPr>
        <w:t>“</w:t>
      </w:r>
      <w:proofErr w:type="spellStart"/>
      <w:r w:rsidRPr="00B4238F">
        <w:rPr>
          <w:rFonts w:ascii="Times New Roman" w:eastAsia="Times New Roman" w:hAnsi="Times New Roman" w:cs="Times New Roman"/>
          <w:sz w:val="24"/>
          <w:szCs w:val="24"/>
          <w:lang w:val="en-US"/>
        </w:rPr>
        <w:t>Eurodesk</w:t>
      </w:r>
      <w:proofErr w:type="spellEnd"/>
      <w:r w:rsidRPr="00B4238F">
        <w:rPr>
          <w:rFonts w:ascii="Times New Roman" w:eastAsia="Times New Roman" w:hAnsi="Times New Roman" w:cs="Times New Roman"/>
          <w:sz w:val="24"/>
          <w:szCs w:val="24"/>
          <w:lang w:val="en-US"/>
        </w:rPr>
        <w:t xml:space="preserve"> Contact Point</w:t>
      </w:r>
      <w:r>
        <w:rPr>
          <w:rFonts w:ascii="Times New Roman" w:eastAsia="Times New Roman" w:hAnsi="Times New Roman" w:cs="Times New Roman"/>
          <w:sz w:val="24"/>
          <w:szCs w:val="24"/>
          <w:lang w:val="en-US"/>
        </w:rPr>
        <w:t>”</w:t>
      </w:r>
      <w:r w:rsidRPr="00B4238F">
        <w:rPr>
          <w:rFonts w:ascii="Times New Roman" w:eastAsia="Times New Roman" w:hAnsi="Times New Roman" w:cs="Times New Roman"/>
          <w:sz w:val="24"/>
          <w:szCs w:val="24"/>
          <w:lang w:val="en-US"/>
        </w:rPr>
        <w:t xml:space="preserve"> for 7 years. In this context, youth information activities are </w:t>
      </w:r>
      <w:r>
        <w:rPr>
          <w:rFonts w:ascii="Times New Roman" w:eastAsia="Times New Roman" w:hAnsi="Times New Roman" w:cs="Times New Roman"/>
          <w:sz w:val="24"/>
          <w:szCs w:val="24"/>
          <w:lang w:val="en-US"/>
        </w:rPr>
        <w:t>organised</w:t>
      </w:r>
      <w:r w:rsidRPr="00B4238F">
        <w:rPr>
          <w:rFonts w:ascii="Times New Roman" w:eastAsia="Times New Roman" w:hAnsi="Times New Roman" w:cs="Times New Roman"/>
          <w:sz w:val="24"/>
          <w:szCs w:val="24"/>
          <w:lang w:val="en-US"/>
        </w:rPr>
        <w:t xml:space="preserve"> in Kayseri by the Youth Factory.</w:t>
      </w:r>
    </w:p>
    <w:p w14:paraId="2630F1F2" w14:textId="09BE0B87" w:rsidR="00A8623A" w:rsidRPr="00524425" w:rsidRDefault="007A5876" w:rsidP="00866B82">
      <w:pPr>
        <w:pStyle w:val="ListParagraph"/>
        <w:numPr>
          <w:ilvl w:val="1"/>
          <w:numId w:val="9"/>
        </w:numPr>
        <w:tabs>
          <w:tab w:val="left" w:pos="426"/>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Encouraging students to engage in international volunteering opportunities (</w:t>
      </w:r>
      <w:r w:rsidR="001B660A" w:rsidRPr="00524425">
        <w:rPr>
          <w:rFonts w:ascii="Times New Roman" w:eastAsia="Times New Roman" w:hAnsi="Times New Roman" w:cs="Times New Roman"/>
          <w:b/>
          <w:i/>
          <w:sz w:val="24"/>
          <w:szCs w:val="24"/>
          <w:lang w:val="en-US"/>
        </w:rPr>
        <w:t>i.e.</w:t>
      </w:r>
      <w:r w:rsidRPr="00524425">
        <w:rPr>
          <w:rFonts w:ascii="Times New Roman" w:eastAsia="Times New Roman" w:hAnsi="Times New Roman" w:cs="Times New Roman"/>
          <w:b/>
          <w:i/>
          <w:sz w:val="24"/>
          <w:szCs w:val="24"/>
          <w:lang w:val="en-US"/>
        </w:rPr>
        <w:t xml:space="preserve"> European Solidarity Corps) (SDG 4).</w:t>
      </w:r>
    </w:p>
    <w:p w14:paraId="32450FD3" w14:textId="0311C6FA" w:rsidR="00A8623A" w:rsidRPr="00111AB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B4238F">
        <w:rPr>
          <w:rFonts w:ascii="Times New Roman" w:eastAsia="Times New Roman" w:hAnsi="Times New Roman" w:cs="Times New Roman"/>
          <w:b/>
          <w:sz w:val="24"/>
          <w:szCs w:val="24"/>
          <w:lang w:val="en-US"/>
        </w:rPr>
        <w:t xml:space="preserve">Action: </w:t>
      </w:r>
      <w:r w:rsidRPr="00B4238F">
        <w:rPr>
          <w:rFonts w:ascii="Times New Roman" w:eastAsia="Times New Roman" w:hAnsi="Times New Roman" w:cs="Times New Roman"/>
          <w:sz w:val="24"/>
          <w:szCs w:val="24"/>
          <w:lang w:val="en-US"/>
        </w:rPr>
        <w:t>Our university, which adopts the principle of students gaining at least one experience abroad before graduation, not only offers academic program</w:t>
      </w:r>
      <w:r w:rsidR="001D3878">
        <w:rPr>
          <w:rFonts w:ascii="Times New Roman" w:eastAsia="Times New Roman" w:hAnsi="Times New Roman" w:cs="Times New Roman"/>
          <w:sz w:val="24"/>
          <w:szCs w:val="24"/>
          <w:lang w:val="en-US"/>
        </w:rPr>
        <w:t>me</w:t>
      </w:r>
      <w:r w:rsidRPr="00FB24FC">
        <w:rPr>
          <w:rFonts w:ascii="Times New Roman" w:eastAsia="Times New Roman" w:hAnsi="Times New Roman" w:cs="Times New Roman"/>
          <w:sz w:val="24"/>
          <w:szCs w:val="24"/>
          <w:lang w:val="en-US"/>
        </w:rPr>
        <w:t>s abroad; but also promotes youth exchange, training courses and volunteering activities. Thanks to the EVS accreditation, AGU, as both the host and the sending institution, includes young people in international volunteering projects. At the same time, as the EURODESK (European Information Network) contact point, our AGU Youth Factory introduces these projects not only to AGU students but to all young people.</w:t>
      </w:r>
    </w:p>
    <w:p w14:paraId="1E7CD0F8" w14:textId="2F7D6946" w:rsidR="00A8623A" w:rsidRPr="00524425" w:rsidRDefault="007A5876" w:rsidP="00866B82">
      <w:pPr>
        <w:pStyle w:val="ListParagraph"/>
        <w:numPr>
          <w:ilvl w:val="1"/>
          <w:numId w:val="9"/>
        </w:numPr>
        <w:tabs>
          <w:tab w:val="left" w:pos="426"/>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 xml:space="preserve">Establishing international social responsibility projects and involving international students </w:t>
      </w:r>
      <w:r w:rsidR="001B660A" w:rsidRPr="00524425">
        <w:rPr>
          <w:rFonts w:ascii="Times New Roman" w:eastAsia="Times New Roman" w:hAnsi="Times New Roman" w:cs="Times New Roman"/>
          <w:b/>
          <w:i/>
          <w:sz w:val="24"/>
          <w:szCs w:val="24"/>
          <w:lang w:val="en-US"/>
        </w:rPr>
        <w:t>in</w:t>
      </w:r>
      <w:r w:rsidRPr="00524425">
        <w:rPr>
          <w:rFonts w:ascii="Times New Roman" w:eastAsia="Times New Roman" w:hAnsi="Times New Roman" w:cs="Times New Roman"/>
          <w:b/>
          <w:i/>
          <w:sz w:val="24"/>
          <w:szCs w:val="24"/>
          <w:lang w:val="en-US"/>
        </w:rPr>
        <w:t xml:space="preserve"> these projects (SDG 10- SDG 17).</w:t>
      </w:r>
    </w:p>
    <w:p w14:paraId="2B690B83" w14:textId="303452D9" w:rsidR="00A8623A" w:rsidRPr="00111AB7" w:rsidRDefault="007A5876" w:rsidP="00111AB7">
      <w:pPr>
        <w:spacing w:before="120" w:after="120" w:line="360" w:lineRule="auto"/>
        <w:jc w:val="both"/>
        <w:rPr>
          <w:rFonts w:ascii="Times New Roman" w:eastAsia="Times New Roman" w:hAnsi="Times New Roman" w:cs="Times New Roman"/>
          <w:b/>
          <w:sz w:val="24"/>
          <w:szCs w:val="24"/>
          <w:lang w:val="en-US"/>
        </w:rPr>
      </w:pPr>
      <w:r w:rsidRPr="00B4238F">
        <w:rPr>
          <w:rFonts w:ascii="Times New Roman" w:eastAsia="Times New Roman" w:hAnsi="Times New Roman" w:cs="Times New Roman"/>
          <w:b/>
          <w:sz w:val="24"/>
          <w:szCs w:val="24"/>
          <w:lang w:val="en-US"/>
        </w:rPr>
        <w:lastRenderedPageBreak/>
        <w:t xml:space="preserve">Action: </w:t>
      </w:r>
      <w:r w:rsidRPr="00B4238F">
        <w:rPr>
          <w:rFonts w:ascii="Times New Roman" w:eastAsia="Times New Roman" w:hAnsi="Times New Roman" w:cs="Times New Roman"/>
          <w:sz w:val="24"/>
          <w:szCs w:val="24"/>
          <w:lang w:val="en-US"/>
        </w:rPr>
        <w:t>Youth Factory carries out various social responsibility and social contribution projects. It works with local and national stakeholders within the scope of these projects</w:t>
      </w:r>
      <w:r w:rsidRPr="00B4238F">
        <w:rPr>
          <w:rFonts w:ascii="Times New Roman" w:eastAsia="Times New Roman" w:hAnsi="Times New Roman" w:cs="Times New Roman"/>
          <w:b/>
          <w:sz w:val="24"/>
          <w:szCs w:val="24"/>
          <w:lang w:val="en-US"/>
        </w:rPr>
        <w:t>.</w:t>
      </w:r>
    </w:p>
    <w:p w14:paraId="1B6671F1" w14:textId="59A514A9" w:rsidR="00A8623A" w:rsidRPr="00111AB7" w:rsidRDefault="007A5876" w:rsidP="00470A9D">
      <w:pPr>
        <w:spacing w:before="120" w:after="120" w:line="360" w:lineRule="auto"/>
        <w:ind w:left="360" w:hanging="360"/>
        <w:jc w:val="both"/>
        <w:rPr>
          <w:rFonts w:ascii="Times New Roman" w:eastAsia="Times New Roman" w:hAnsi="Times New Roman" w:cs="Times New Roman"/>
          <w:b/>
          <w:sz w:val="24"/>
          <w:szCs w:val="24"/>
          <w:lang w:val="en-US"/>
        </w:rPr>
      </w:pPr>
      <w:r w:rsidRPr="00B4238F">
        <w:rPr>
          <w:rFonts w:ascii="Times New Roman" w:eastAsia="Times New Roman" w:hAnsi="Times New Roman" w:cs="Times New Roman"/>
          <w:b/>
          <w:sz w:val="24"/>
          <w:szCs w:val="24"/>
          <w:lang w:val="en-US"/>
        </w:rPr>
        <w:t>International Societal Impact Performance Chart</w:t>
      </w:r>
    </w:p>
    <w:tbl>
      <w:tblPr>
        <w:tblStyle w:val="a3"/>
        <w:tblpPr w:leftFromText="141" w:rightFromText="141" w:vertAnchor="text" w:tblpY="1"/>
        <w:tblOverlap w:val="never"/>
        <w:tblW w:w="9119" w:type="dxa"/>
        <w:tblBorders>
          <w:top w:val="nil"/>
          <w:left w:val="nil"/>
          <w:bottom w:val="nil"/>
          <w:right w:val="nil"/>
          <w:insideH w:val="nil"/>
          <w:insideV w:val="nil"/>
        </w:tblBorders>
        <w:tblLayout w:type="fixed"/>
        <w:tblLook w:val="0600" w:firstRow="0" w:lastRow="0" w:firstColumn="0" w:lastColumn="0" w:noHBand="1" w:noVBand="1"/>
      </w:tblPr>
      <w:tblGrid>
        <w:gridCol w:w="3322"/>
        <w:gridCol w:w="2489"/>
        <w:gridCol w:w="1654"/>
        <w:gridCol w:w="1654"/>
      </w:tblGrid>
      <w:tr w:rsidR="00A8623A" w:rsidRPr="005D6E33" w14:paraId="788A386B" w14:textId="77777777" w:rsidTr="009E2D90">
        <w:trPr>
          <w:trHeight w:val="1220"/>
        </w:trPr>
        <w:tc>
          <w:tcPr>
            <w:tcW w:w="3322"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442DFBD9" w14:textId="77777777" w:rsidR="00A8623A" w:rsidRPr="00B4238F" w:rsidRDefault="007A5876">
            <w:pPr>
              <w:spacing w:before="120" w:after="120" w:line="360" w:lineRule="auto"/>
              <w:jc w:val="both"/>
              <w:rPr>
                <w:rFonts w:ascii="Times New Roman" w:eastAsia="Times New Roman" w:hAnsi="Times New Roman" w:cs="Times New Roman"/>
                <w:b/>
                <w:color w:val="FFFFFF"/>
                <w:sz w:val="20"/>
                <w:szCs w:val="20"/>
                <w:lang w:val="en-US"/>
              </w:rPr>
            </w:pPr>
            <w:r w:rsidRPr="00B4238F">
              <w:rPr>
                <w:rFonts w:ascii="Times New Roman" w:eastAsia="Times New Roman" w:hAnsi="Times New Roman" w:cs="Times New Roman"/>
                <w:b/>
                <w:color w:val="FFFFFF"/>
                <w:sz w:val="20"/>
                <w:szCs w:val="20"/>
                <w:lang w:val="en-US"/>
              </w:rPr>
              <w:t>Strategic Objectives</w:t>
            </w:r>
          </w:p>
        </w:tc>
        <w:tc>
          <w:tcPr>
            <w:tcW w:w="2489"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332390BF" w14:textId="77777777" w:rsidR="00A8623A" w:rsidRPr="00B4238F" w:rsidRDefault="007A5876">
            <w:pPr>
              <w:spacing w:before="120" w:after="120" w:line="360" w:lineRule="auto"/>
              <w:jc w:val="both"/>
              <w:rPr>
                <w:rFonts w:ascii="Times New Roman" w:eastAsia="Times New Roman" w:hAnsi="Times New Roman" w:cs="Times New Roman"/>
                <w:b/>
                <w:color w:val="FFFFFF"/>
                <w:sz w:val="20"/>
                <w:szCs w:val="20"/>
                <w:lang w:val="en-US"/>
              </w:rPr>
            </w:pPr>
            <w:r w:rsidRPr="00B4238F">
              <w:rPr>
                <w:rFonts w:ascii="Times New Roman" w:eastAsia="Times New Roman" w:hAnsi="Times New Roman" w:cs="Times New Roman"/>
                <w:b/>
                <w:color w:val="FFFFFF"/>
                <w:sz w:val="20"/>
                <w:szCs w:val="20"/>
                <w:lang w:val="en-US"/>
              </w:rPr>
              <w:t>Performance Charts</w:t>
            </w:r>
          </w:p>
        </w:tc>
        <w:tc>
          <w:tcPr>
            <w:tcW w:w="1654"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7674ABDA" w14:textId="77777777" w:rsidR="00A8623A" w:rsidRPr="00B4238F" w:rsidRDefault="007A5876">
            <w:pPr>
              <w:spacing w:before="120" w:after="120" w:line="360" w:lineRule="auto"/>
              <w:jc w:val="center"/>
              <w:rPr>
                <w:rFonts w:ascii="Times New Roman" w:eastAsia="Times New Roman" w:hAnsi="Times New Roman" w:cs="Times New Roman"/>
                <w:b/>
                <w:color w:val="FFFFFF"/>
                <w:sz w:val="20"/>
                <w:szCs w:val="20"/>
                <w:lang w:val="en-US"/>
              </w:rPr>
            </w:pPr>
            <w:r w:rsidRPr="00B4238F">
              <w:rPr>
                <w:rFonts w:ascii="Times New Roman" w:eastAsia="Times New Roman" w:hAnsi="Times New Roman" w:cs="Times New Roman"/>
                <w:b/>
                <w:color w:val="FFFFFF"/>
                <w:sz w:val="20"/>
                <w:szCs w:val="20"/>
                <w:lang w:val="en-US"/>
              </w:rPr>
              <w:t>2020 Accrual</w:t>
            </w:r>
          </w:p>
        </w:tc>
        <w:tc>
          <w:tcPr>
            <w:tcW w:w="1654"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74F1BA6F" w14:textId="77777777" w:rsidR="00A8623A" w:rsidRPr="00B4238F" w:rsidRDefault="007A5876">
            <w:pPr>
              <w:spacing w:before="120" w:after="120" w:line="360" w:lineRule="auto"/>
              <w:jc w:val="center"/>
              <w:rPr>
                <w:rFonts w:ascii="Times New Roman" w:eastAsia="Times New Roman" w:hAnsi="Times New Roman" w:cs="Times New Roman"/>
                <w:b/>
                <w:color w:val="FFFFFF"/>
                <w:sz w:val="20"/>
                <w:szCs w:val="20"/>
                <w:lang w:val="en-US"/>
              </w:rPr>
            </w:pPr>
            <w:r w:rsidRPr="00B4238F">
              <w:rPr>
                <w:rFonts w:ascii="Times New Roman" w:eastAsia="Times New Roman" w:hAnsi="Times New Roman" w:cs="Times New Roman"/>
                <w:b/>
                <w:color w:val="FFFFFF"/>
                <w:sz w:val="20"/>
                <w:szCs w:val="20"/>
                <w:lang w:val="en-US"/>
              </w:rPr>
              <w:t>2025 Objective</w:t>
            </w:r>
          </w:p>
        </w:tc>
      </w:tr>
      <w:tr w:rsidR="00A8623A" w:rsidRPr="005D6E33" w14:paraId="6E836B0B" w14:textId="77777777" w:rsidTr="009E2D90">
        <w:trPr>
          <w:trHeight w:val="1580"/>
        </w:trPr>
        <w:tc>
          <w:tcPr>
            <w:tcW w:w="3322"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69A36A10" w14:textId="6EC7E750" w:rsidR="00A8623A" w:rsidRPr="00B4238F" w:rsidRDefault="007A5876">
            <w:pPr>
              <w:spacing w:before="120" w:after="120" w:line="360" w:lineRule="auto"/>
              <w:ind w:right="280"/>
              <w:jc w:val="both"/>
              <w:rPr>
                <w:rFonts w:ascii="Times New Roman" w:eastAsia="Times New Roman" w:hAnsi="Times New Roman" w:cs="Times New Roman"/>
                <w:b/>
                <w:sz w:val="24"/>
                <w:szCs w:val="24"/>
                <w:lang w:val="en-US"/>
              </w:rPr>
            </w:pPr>
            <w:r w:rsidRPr="00B4238F">
              <w:rPr>
                <w:rFonts w:ascii="Times New Roman" w:eastAsia="Times New Roman" w:hAnsi="Times New Roman" w:cs="Times New Roman"/>
                <w:b/>
                <w:color w:val="FF0000"/>
                <w:sz w:val="24"/>
                <w:szCs w:val="24"/>
                <w:lang w:val="en-US"/>
              </w:rPr>
              <w:t>Objective</w:t>
            </w:r>
            <w:r w:rsidRPr="00B4238F">
              <w:rPr>
                <w:rFonts w:ascii="Times New Roman" w:eastAsia="Times New Roman" w:hAnsi="Times New Roman" w:cs="Times New Roman"/>
                <w:color w:val="FF0000"/>
                <w:sz w:val="24"/>
                <w:szCs w:val="24"/>
                <w:lang w:val="en-US"/>
              </w:rPr>
              <w:t xml:space="preserve"> </w:t>
            </w:r>
            <w:r w:rsidRPr="00B4238F">
              <w:rPr>
                <w:rFonts w:ascii="Times New Roman" w:eastAsia="Times New Roman" w:hAnsi="Times New Roman" w:cs="Times New Roman"/>
                <w:b/>
                <w:color w:val="FF0000"/>
                <w:sz w:val="24"/>
                <w:szCs w:val="24"/>
                <w:lang w:val="en-US"/>
              </w:rPr>
              <w:t xml:space="preserve">I: </w:t>
            </w:r>
            <w:r w:rsidRPr="00B4238F">
              <w:rPr>
                <w:rFonts w:ascii="Times New Roman" w:eastAsia="Times New Roman" w:hAnsi="Times New Roman" w:cs="Times New Roman"/>
                <w:b/>
                <w:sz w:val="24"/>
                <w:szCs w:val="24"/>
                <w:lang w:val="en-US"/>
              </w:rPr>
              <w:t xml:space="preserve">Developing strong cooperation with international </w:t>
            </w:r>
            <w:r>
              <w:rPr>
                <w:rFonts w:ascii="Times New Roman" w:eastAsia="Times New Roman" w:hAnsi="Times New Roman" w:cs="Times New Roman"/>
                <w:b/>
                <w:sz w:val="24"/>
                <w:szCs w:val="24"/>
                <w:lang w:val="en-US"/>
              </w:rPr>
              <w:t>NGOs</w:t>
            </w:r>
            <w:r w:rsidRPr="00B4238F">
              <w:rPr>
                <w:rFonts w:ascii="Times New Roman" w:eastAsia="Times New Roman" w:hAnsi="Times New Roman" w:cs="Times New Roman"/>
                <w:b/>
                <w:sz w:val="24"/>
                <w:szCs w:val="24"/>
                <w:lang w:val="en-US"/>
              </w:rPr>
              <w:t xml:space="preserve"> and corporations (SDG 17)</w:t>
            </w:r>
          </w:p>
          <w:p w14:paraId="3D28D821" w14:textId="77777777" w:rsidR="00A8623A" w:rsidRPr="00B4238F" w:rsidRDefault="007A5876">
            <w:pPr>
              <w:spacing w:before="120" w:after="120" w:line="360" w:lineRule="auto"/>
              <w:ind w:right="280"/>
              <w:jc w:val="both"/>
              <w:rPr>
                <w:rFonts w:ascii="Times New Roman" w:eastAsia="Times New Roman" w:hAnsi="Times New Roman" w:cs="Times New Roman"/>
                <w:b/>
                <w:color w:val="FF0000"/>
                <w:sz w:val="20"/>
                <w:szCs w:val="20"/>
                <w:lang w:val="en-US"/>
              </w:rPr>
            </w:pPr>
            <w:r w:rsidRPr="00B4238F">
              <w:rPr>
                <w:rFonts w:ascii="Times New Roman" w:eastAsia="Times New Roman" w:hAnsi="Times New Roman" w:cs="Times New Roman"/>
                <w:b/>
                <w:color w:val="FF0000"/>
                <w:sz w:val="20"/>
                <w:szCs w:val="20"/>
                <w:lang w:val="en-US"/>
              </w:rPr>
              <w:t xml:space="preserve"> </w:t>
            </w:r>
          </w:p>
        </w:tc>
        <w:tc>
          <w:tcPr>
            <w:tcW w:w="2489"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2F84E8A" w14:textId="77777777" w:rsidR="00A8623A" w:rsidRPr="00B4238F" w:rsidRDefault="007A5876">
            <w:pPr>
              <w:spacing w:before="120" w:after="120" w:line="360" w:lineRule="auto"/>
              <w:jc w:val="both"/>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Number of NGO</w:t>
            </w:r>
            <w:r w:rsidR="001B660A">
              <w:rPr>
                <w:rFonts w:ascii="Times New Roman" w:eastAsia="Times New Roman" w:hAnsi="Times New Roman" w:cs="Times New Roman"/>
                <w:sz w:val="20"/>
                <w:szCs w:val="20"/>
                <w:lang w:val="en-US"/>
              </w:rPr>
              <w:t>s</w:t>
            </w:r>
            <w:r w:rsidRPr="00B4238F">
              <w:rPr>
                <w:rFonts w:ascii="Times New Roman" w:eastAsia="Times New Roman" w:hAnsi="Times New Roman" w:cs="Times New Roman"/>
                <w:sz w:val="20"/>
                <w:szCs w:val="20"/>
                <w:lang w:val="en-US"/>
              </w:rPr>
              <w:t xml:space="preserve"> and company partners</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AE9FB31"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p w14:paraId="2D5678B1"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15</w:t>
            </w:r>
          </w:p>
          <w:p w14:paraId="6960FBBC"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p w14:paraId="48A6488B"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tc>
        <w:tc>
          <w:tcPr>
            <w:tcW w:w="1654"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2E39CFE5"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p w14:paraId="7AE93E08"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30</w:t>
            </w:r>
          </w:p>
          <w:p w14:paraId="60FDC1CC"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p w14:paraId="0200A9EC"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tc>
      </w:tr>
      <w:tr w:rsidR="00A8623A" w:rsidRPr="005D6E33" w14:paraId="5FB62092" w14:textId="77777777" w:rsidTr="009E2D90">
        <w:trPr>
          <w:trHeight w:val="1115"/>
        </w:trPr>
        <w:tc>
          <w:tcPr>
            <w:tcW w:w="3322"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42AE7A90" w14:textId="77777777" w:rsidR="00A8623A" w:rsidRPr="006C045D" w:rsidRDefault="00A8623A">
            <w:pPr>
              <w:spacing w:before="120" w:after="120" w:line="360" w:lineRule="auto"/>
              <w:rPr>
                <w:lang w:val="en-US"/>
              </w:rPr>
            </w:pPr>
          </w:p>
        </w:tc>
        <w:tc>
          <w:tcPr>
            <w:tcW w:w="2489"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3AA0B091" w14:textId="28ACCC9C" w:rsidR="00A8623A" w:rsidRPr="00B4238F" w:rsidRDefault="007A5876">
            <w:pPr>
              <w:spacing w:before="120" w:after="120" w:line="360" w:lineRule="auto"/>
              <w:jc w:val="both"/>
              <w:rPr>
                <w:rFonts w:ascii="Times New Roman" w:eastAsia="Times New Roman" w:hAnsi="Times New Roman" w:cs="Times New Roman"/>
                <w:sz w:val="20"/>
                <w:szCs w:val="20"/>
                <w:lang w:val="en-US"/>
              </w:rPr>
            </w:pPr>
            <w:r w:rsidRPr="006C045D">
              <w:rPr>
                <w:rFonts w:ascii="Times New Roman" w:eastAsia="Times New Roman" w:hAnsi="Times New Roman" w:cs="Times New Roman"/>
                <w:sz w:val="20"/>
                <w:szCs w:val="20"/>
                <w:lang w:val="en-US"/>
              </w:rPr>
              <w:t xml:space="preserve">Number of projects carried out with international </w:t>
            </w:r>
            <w:r w:rsidR="001B660A">
              <w:rPr>
                <w:rFonts w:ascii="Times New Roman" w:eastAsia="Times New Roman" w:hAnsi="Times New Roman" w:cs="Times New Roman"/>
                <w:sz w:val="20"/>
                <w:szCs w:val="20"/>
                <w:lang w:val="en-US"/>
              </w:rPr>
              <w:t>NGOs</w:t>
            </w:r>
            <w:r w:rsidRPr="00B4238F">
              <w:rPr>
                <w:rFonts w:ascii="Times New Roman" w:eastAsia="Times New Roman" w:hAnsi="Times New Roman" w:cs="Times New Roman"/>
                <w:sz w:val="20"/>
                <w:szCs w:val="20"/>
                <w:lang w:val="en-US"/>
              </w:rPr>
              <w:t xml:space="preserve"> and companies</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41A284BD"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p w14:paraId="12CB2D3D"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4</w:t>
            </w:r>
          </w:p>
        </w:tc>
        <w:tc>
          <w:tcPr>
            <w:tcW w:w="1654"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17934A30" w14:textId="77777777" w:rsidR="00A8623A" w:rsidRPr="00B4238F" w:rsidRDefault="007A5876">
            <w:pPr>
              <w:spacing w:before="120" w:after="120" w:line="360" w:lineRule="auto"/>
              <w:jc w:val="both"/>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 xml:space="preserve"> </w:t>
            </w:r>
          </w:p>
          <w:p w14:paraId="0891E2CA" w14:textId="77777777" w:rsidR="00A8623A" w:rsidRPr="00B4238F" w:rsidRDefault="007A5876">
            <w:pPr>
              <w:spacing w:before="120" w:after="120" w:line="360" w:lineRule="auto"/>
              <w:jc w:val="center"/>
              <w:rPr>
                <w:rFonts w:ascii="Times New Roman" w:eastAsia="Times New Roman" w:hAnsi="Times New Roman" w:cs="Times New Roman"/>
                <w:sz w:val="20"/>
                <w:szCs w:val="20"/>
                <w:lang w:val="en-US"/>
              </w:rPr>
            </w:pPr>
            <w:r w:rsidRPr="00B4238F">
              <w:rPr>
                <w:rFonts w:ascii="Times New Roman" w:eastAsia="Times New Roman" w:hAnsi="Times New Roman" w:cs="Times New Roman"/>
                <w:sz w:val="20"/>
                <w:szCs w:val="20"/>
                <w:lang w:val="en-US"/>
              </w:rPr>
              <w:t>8</w:t>
            </w:r>
          </w:p>
        </w:tc>
      </w:tr>
      <w:tr w:rsidR="00A8623A" w:rsidRPr="005D6E33" w14:paraId="35E63A62" w14:textId="77777777" w:rsidTr="009E2D90">
        <w:trPr>
          <w:trHeight w:val="1865"/>
        </w:trPr>
        <w:tc>
          <w:tcPr>
            <w:tcW w:w="3322"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690C5BED" w14:textId="77777777" w:rsidR="00A8623A" w:rsidRPr="00B4238F" w:rsidRDefault="007A5876">
            <w:pPr>
              <w:spacing w:before="120" w:after="120" w:line="360" w:lineRule="auto"/>
              <w:ind w:right="280"/>
              <w:jc w:val="both"/>
              <w:rPr>
                <w:rFonts w:ascii="Times New Roman" w:eastAsia="Times New Roman" w:hAnsi="Times New Roman" w:cs="Times New Roman"/>
                <w:b/>
                <w:sz w:val="24"/>
                <w:szCs w:val="24"/>
                <w:lang w:val="en-US"/>
              </w:rPr>
            </w:pPr>
            <w:r w:rsidRPr="00B4238F">
              <w:rPr>
                <w:rFonts w:ascii="Times New Roman" w:eastAsia="Times New Roman" w:hAnsi="Times New Roman" w:cs="Times New Roman"/>
                <w:b/>
                <w:color w:val="FF0000"/>
                <w:sz w:val="24"/>
                <w:szCs w:val="24"/>
                <w:lang w:val="en-US"/>
              </w:rPr>
              <w:t xml:space="preserve">Objective II: </w:t>
            </w:r>
            <w:r w:rsidRPr="00B4238F">
              <w:rPr>
                <w:rFonts w:ascii="Times New Roman" w:eastAsia="Times New Roman" w:hAnsi="Times New Roman" w:cs="Times New Roman"/>
                <w:b/>
                <w:sz w:val="24"/>
                <w:szCs w:val="24"/>
                <w:lang w:val="en-US"/>
              </w:rPr>
              <w:t>Increasing the number of international internship opportunities for AGU students (SDG 4 and SDG 8 ).</w:t>
            </w:r>
          </w:p>
        </w:tc>
        <w:tc>
          <w:tcPr>
            <w:tcW w:w="2489"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A2F799A"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Number of annual projects that offer Erasmus internship opportunities to students </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A58CF01"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p>
          <w:p w14:paraId="2C0A2CD6"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2</w:t>
            </w:r>
          </w:p>
        </w:tc>
        <w:tc>
          <w:tcPr>
            <w:tcW w:w="1654"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1D66CE8F"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r w:rsidRPr="00B4238F">
              <w:rPr>
                <w:rFonts w:ascii="Times New Roman" w:eastAsia="Times New Roman" w:hAnsi="Times New Roman" w:cs="Times New Roman"/>
                <w:lang w:val="en-US"/>
              </w:rPr>
              <w:tab/>
              <w:t xml:space="preserve">  </w:t>
            </w:r>
          </w:p>
          <w:p w14:paraId="0C0EFC00"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r w:rsidRPr="00B4238F">
              <w:rPr>
                <w:rFonts w:ascii="Times New Roman" w:eastAsia="Times New Roman" w:hAnsi="Times New Roman" w:cs="Times New Roman"/>
                <w:lang w:val="en-US"/>
              </w:rPr>
              <w:tab/>
              <w:t>2</w:t>
            </w:r>
          </w:p>
        </w:tc>
      </w:tr>
      <w:tr w:rsidR="00A8623A" w:rsidRPr="005D6E33" w14:paraId="3DE48B63" w14:textId="77777777" w:rsidTr="009E2D90">
        <w:trPr>
          <w:trHeight w:val="1040"/>
        </w:trPr>
        <w:tc>
          <w:tcPr>
            <w:tcW w:w="3322"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5C5A85C9" w14:textId="77777777" w:rsidR="00A8623A" w:rsidRPr="006C045D" w:rsidRDefault="00A8623A">
            <w:pPr>
              <w:spacing w:before="120" w:after="120" w:line="360" w:lineRule="auto"/>
              <w:rPr>
                <w:lang w:val="en-US"/>
              </w:rPr>
            </w:pPr>
          </w:p>
        </w:tc>
        <w:tc>
          <w:tcPr>
            <w:tcW w:w="2489"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17CB551A"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Total annual grant for internship mobility</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E8C7B31" w14:textId="0A11A099" w:rsidR="00A8623A" w:rsidRPr="00B4238F"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100</w:t>
            </w:r>
            <w:r w:rsidR="001B660A">
              <w:rPr>
                <w:rFonts w:ascii="Times New Roman" w:eastAsia="Times New Roman" w:hAnsi="Times New Roman" w:cs="Times New Roman"/>
                <w:lang w:val="en-US"/>
              </w:rPr>
              <w:t>,</w:t>
            </w:r>
            <w:r w:rsidRPr="00B4238F">
              <w:rPr>
                <w:rFonts w:ascii="Times New Roman" w:eastAsia="Times New Roman" w:hAnsi="Times New Roman" w:cs="Times New Roman"/>
                <w:lang w:val="en-US"/>
              </w:rPr>
              <w:t>000</w:t>
            </w:r>
            <w:r w:rsidR="001B660A">
              <w:rPr>
                <w:rFonts w:ascii="Times New Roman" w:eastAsia="Times New Roman" w:hAnsi="Times New Roman" w:cs="Times New Roman"/>
                <w:lang w:val="en-US"/>
              </w:rPr>
              <w:t>.</w:t>
            </w:r>
            <w:r w:rsidRPr="00B4238F">
              <w:rPr>
                <w:rFonts w:ascii="Times New Roman" w:eastAsia="Times New Roman" w:hAnsi="Times New Roman" w:cs="Times New Roman"/>
                <w:lang w:val="en-US"/>
              </w:rPr>
              <w:t>00 Euro</w:t>
            </w:r>
          </w:p>
        </w:tc>
        <w:tc>
          <w:tcPr>
            <w:tcW w:w="1654" w:type="dxa"/>
            <w:tcBorders>
              <w:top w:val="nil"/>
              <w:left w:val="nil"/>
              <w:bottom w:val="single" w:sz="8" w:space="0" w:color="666666"/>
              <w:right w:val="single" w:sz="4" w:space="0" w:color="auto"/>
            </w:tcBorders>
            <w:shd w:val="clear" w:color="auto" w:fill="auto"/>
            <w:tcMar>
              <w:top w:w="100" w:type="dxa"/>
              <w:left w:w="100" w:type="dxa"/>
              <w:bottom w:w="100" w:type="dxa"/>
              <w:right w:w="100" w:type="dxa"/>
            </w:tcMar>
          </w:tcPr>
          <w:p w14:paraId="1E5F0236" w14:textId="0D9D99F3"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100</w:t>
            </w:r>
            <w:r w:rsidR="001B660A">
              <w:rPr>
                <w:rFonts w:ascii="Times New Roman" w:eastAsia="Times New Roman" w:hAnsi="Times New Roman" w:cs="Times New Roman"/>
                <w:lang w:val="en-US"/>
              </w:rPr>
              <w:t>,</w:t>
            </w:r>
            <w:r w:rsidRPr="00B4238F">
              <w:rPr>
                <w:rFonts w:ascii="Times New Roman" w:eastAsia="Times New Roman" w:hAnsi="Times New Roman" w:cs="Times New Roman"/>
                <w:lang w:val="en-US"/>
              </w:rPr>
              <w:t>000</w:t>
            </w:r>
            <w:r w:rsidR="001B660A">
              <w:rPr>
                <w:rFonts w:ascii="Times New Roman" w:eastAsia="Times New Roman" w:hAnsi="Times New Roman" w:cs="Times New Roman"/>
                <w:lang w:val="en-US"/>
              </w:rPr>
              <w:t>.</w:t>
            </w:r>
            <w:r w:rsidRPr="00B4238F">
              <w:rPr>
                <w:rFonts w:ascii="Times New Roman" w:eastAsia="Times New Roman" w:hAnsi="Times New Roman" w:cs="Times New Roman"/>
                <w:lang w:val="en-US"/>
              </w:rPr>
              <w:t>00 Euro</w:t>
            </w:r>
          </w:p>
        </w:tc>
      </w:tr>
      <w:tr w:rsidR="00A8623A" w:rsidRPr="005D6E33" w14:paraId="662CA7CE" w14:textId="77777777" w:rsidTr="009E2D90">
        <w:trPr>
          <w:trHeight w:val="1535"/>
        </w:trPr>
        <w:tc>
          <w:tcPr>
            <w:tcW w:w="3322"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03C43088" w14:textId="77777777" w:rsidR="00A8623A" w:rsidRPr="006C045D" w:rsidRDefault="00A8623A">
            <w:pPr>
              <w:spacing w:before="120" w:after="120" w:line="360" w:lineRule="auto"/>
              <w:rPr>
                <w:lang w:val="en-US"/>
              </w:rPr>
            </w:pPr>
          </w:p>
        </w:tc>
        <w:tc>
          <w:tcPr>
            <w:tcW w:w="2489"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8868389"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Number of students participating in internship mobility </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B70E619"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35384A4A"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194</w:t>
            </w:r>
          </w:p>
        </w:tc>
        <w:tc>
          <w:tcPr>
            <w:tcW w:w="1654" w:type="dxa"/>
            <w:tcBorders>
              <w:top w:val="nil"/>
              <w:left w:val="nil"/>
              <w:bottom w:val="single" w:sz="8" w:space="0" w:color="666666"/>
              <w:right w:val="single" w:sz="4" w:space="0" w:color="auto"/>
            </w:tcBorders>
            <w:shd w:val="clear" w:color="auto" w:fill="CCCCCC"/>
            <w:tcMar>
              <w:top w:w="100" w:type="dxa"/>
              <w:left w:w="100" w:type="dxa"/>
              <w:bottom w:w="100" w:type="dxa"/>
              <w:right w:w="100" w:type="dxa"/>
            </w:tcMar>
          </w:tcPr>
          <w:p w14:paraId="4B86C070"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0B917470"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r w:rsidRPr="006C045D">
              <w:rPr>
                <w:rFonts w:ascii="Times New Roman" w:eastAsia="Times New Roman" w:hAnsi="Times New Roman" w:cs="Times New Roman"/>
                <w:lang w:val="en-US"/>
              </w:rPr>
              <w:tab/>
              <w:t>350</w:t>
            </w:r>
          </w:p>
        </w:tc>
      </w:tr>
      <w:tr w:rsidR="00A8623A" w:rsidRPr="005D6E33" w14:paraId="268B96E6" w14:textId="77777777" w:rsidTr="009E2D90">
        <w:trPr>
          <w:trHeight w:val="1865"/>
        </w:trPr>
        <w:tc>
          <w:tcPr>
            <w:tcW w:w="3322" w:type="dxa"/>
            <w:vMerge/>
            <w:tcBorders>
              <w:top w:val="single" w:sz="4" w:space="0" w:color="auto"/>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5A2E6FBD" w14:textId="77777777" w:rsidR="00A8623A" w:rsidRPr="00875D5D" w:rsidRDefault="00A8623A">
            <w:pPr>
              <w:spacing w:before="120" w:after="120" w:line="360" w:lineRule="auto"/>
              <w:rPr>
                <w:lang w:val="en-US"/>
              </w:rPr>
            </w:pPr>
          </w:p>
        </w:tc>
        <w:tc>
          <w:tcPr>
            <w:tcW w:w="2489"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428180B3" w14:textId="77777777" w:rsidR="00A8623A" w:rsidRPr="00875D5D" w:rsidRDefault="007A5876">
            <w:pPr>
              <w:spacing w:before="120" w:after="120" w:line="360" w:lineRule="auto"/>
              <w:jc w:val="both"/>
              <w:rPr>
                <w:rFonts w:ascii="Times New Roman" w:eastAsia="Times New Roman" w:hAnsi="Times New Roman" w:cs="Times New Roman"/>
                <w:lang w:val="en-US"/>
              </w:rPr>
            </w:pPr>
            <w:r w:rsidRPr="00875D5D">
              <w:rPr>
                <w:rFonts w:ascii="Times New Roman" w:eastAsia="Times New Roman" w:hAnsi="Times New Roman" w:cs="Times New Roman"/>
                <w:lang w:val="en-US"/>
              </w:rPr>
              <w:t xml:space="preserve">The ratio of students participating in international internship </w:t>
            </w:r>
            <w:r w:rsidRPr="00875D5D">
              <w:rPr>
                <w:rFonts w:ascii="Times New Roman" w:eastAsia="Times New Roman" w:hAnsi="Times New Roman" w:cs="Times New Roman"/>
                <w:lang w:val="en-US"/>
              </w:rPr>
              <w:lastRenderedPageBreak/>
              <w:t>mobility to the total number of students</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D332119" w14:textId="77777777" w:rsidR="00A8623A" w:rsidRPr="00875D5D" w:rsidRDefault="007A5876">
            <w:pPr>
              <w:spacing w:before="120" w:after="120" w:line="360" w:lineRule="auto"/>
              <w:jc w:val="center"/>
              <w:rPr>
                <w:rFonts w:ascii="Times New Roman" w:eastAsia="Times New Roman" w:hAnsi="Times New Roman" w:cs="Times New Roman"/>
                <w:lang w:val="en-US"/>
              </w:rPr>
            </w:pPr>
            <w:r w:rsidRPr="00875D5D">
              <w:rPr>
                <w:rFonts w:ascii="Times New Roman" w:eastAsia="Times New Roman" w:hAnsi="Times New Roman" w:cs="Times New Roman"/>
                <w:lang w:val="en-US"/>
              </w:rPr>
              <w:lastRenderedPageBreak/>
              <w:t xml:space="preserve"> </w:t>
            </w:r>
          </w:p>
          <w:p w14:paraId="2D89C6A0" w14:textId="7227BB98" w:rsidR="00A8623A" w:rsidRPr="00875D5D" w:rsidRDefault="007A5876">
            <w:pPr>
              <w:spacing w:before="120" w:after="120" w:line="360" w:lineRule="auto"/>
              <w:jc w:val="center"/>
              <w:rPr>
                <w:rFonts w:ascii="Times New Roman" w:eastAsia="Times New Roman" w:hAnsi="Times New Roman" w:cs="Times New Roman"/>
                <w:lang w:val="en-US"/>
              </w:rPr>
            </w:pPr>
            <w:r w:rsidRPr="00875D5D">
              <w:rPr>
                <w:rFonts w:ascii="Times New Roman" w:eastAsia="Times New Roman" w:hAnsi="Times New Roman" w:cs="Times New Roman"/>
                <w:lang w:val="en-US"/>
              </w:rPr>
              <w:t>3</w:t>
            </w:r>
            <w:r w:rsidR="001B660A">
              <w:rPr>
                <w:rFonts w:ascii="Times New Roman" w:eastAsia="Times New Roman" w:hAnsi="Times New Roman" w:cs="Times New Roman"/>
                <w:lang w:val="en-US"/>
              </w:rPr>
              <w:t>%</w:t>
            </w:r>
          </w:p>
        </w:tc>
        <w:tc>
          <w:tcPr>
            <w:tcW w:w="1654" w:type="dxa"/>
            <w:tcBorders>
              <w:top w:val="single" w:sz="4" w:space="0" w:color="auto"/>
              <w:left w:val="nil"/>
              <w:bottom w:val="single" w:sz="8" w:space="0" w:color="666666"/>
              <w:right w:val="single" w:sz="4" w:space="0" w:color="auto"/>
            </w:tcBorders>
            <w:shd w:val="clear" w:color="auto" w:fill="auto"/>
            <w:tcMar>
              <w:top w:w="100" w:type="dxa"/>
              <w:left w:w="100" w:type="dxa"/>
              <w:bottom w:w="100" w:type="dxa"/>
              <w:right w:w="100" w:type="dxa"/>
            </w:tcMar>
          </w:tcPr>
          <w:p w14:paraId="1995BC6C" w14:textId="77777777" w:rsidR="00A8623A" w:rsidRPr="00875D5D" w:rsidRDefault="007A5876">
            <w:pPr>
              <w:spacing w:before="120" w:after="120" w:line="360" w:lineRule="auto"/>
              <w:jc w:val="both"/>
              <w:rPr>
                <w:rFonts w:ascii="Times New Roman" w:eastAsia="Times New Roman" w:hAnsi="Times New Roman" w:cs="Times New Roman"/>
                <w:lang w:val="en-US"/>
              </w:rPr>
            </w:pPr>
            <w:r w:rsidRPr="00875D5D">
              <w:rPr>
                <w:rFonts w:ascii="Times New Roman" w:eastAsia="Times New Roman" w:hAnsi="Times New Roman" w:cs="Times New Roman"/>
                <w:lang w:val="en-US"/>
              </w:rPr>
              <w:t xml:space="preserve"> </w:t>
            </w:r>
          </w:p>
          <w:p w14:paraId="206A3BFA" w14:textId="79549886" w:rsidR="00A8623A" w:rsidRPr="00875D5D" w:rsidRDefault="007A5876">
            <w:pPr>
              <w:spacing w:before="120" w:after="120" w:line="360" w:lineRule="auto"/>
              <w:jc w:val="both"/>
              <w:rPr>
                <w:rFonts w:ascii="Times New Roman" w:eastAsia="Times New Roman" w:hAnsi="Times New Roman" w:cs="Times New Roman"/>
                <w:lang w:val="en-US"/>
              </w:rPr>
            </w:pPr>
            <w:r w:rsidRPr="00875D5D">
              <w:rPr>
                <w:rFonts w:ascii="Times New Roman" w:eastAsia="Times New Roman" w:hAnsi="Times New Roman" w:cs="Times New Roman"/>
                <w:lang w:val="en-US"/>
              </w:rPr>
              <w:t xml:space="preserve">    </w:t>
            </w:r>
            <w:r w:rsidRPr="00875D5D">
              <w:rPr>
                <w:rFonts w:ascii="Times New Roman" w:eastAsia="Times New Roman" w:hAnsi="Times New Roman" w:cs="Times New Roman"/>
                <w:lang w:val="en-US"/>
              </w:rPr>
              <w:tab/>
              <w:t>5</w:t>
            </w:r>
            <w:r w:rsidR="001B660A">
              <w:rPr>
                <w:rFonts w:ascii="Times New Roman" w:eastAsia="Times New Roman" w:hAnsi="Times New Roman" w:cs="Times New Roman"/>
                <w:lang w:val="en-US"/>
              </w:rPr>
              <w:t>%</w:t>
            </w:r>
          </w:p>
        </w:tc>
      </w:tr>
      <w:tr w:rsidR="00A8623A" w:rsidRPr="005D6E33" w14:paraId="07BC971B" w14:textId="77777777" w:rsidTr="009E2D90">
        <w:trPr>
          <w:trHeight w:val="1655"/>
        </w:trPr>
        <w:tc>
          <w:tcPr>
            <w:tcW w:w="3322"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5428CE6B" w14:textId="3D6C3282" w:rsidR="00A8623A" w:rsidRPr="00B4238F" w:rsidRDefault="007A5876">
            <w:pPr>
              <w:spacing w:before="120" w:after="120" w:line="360" w:lineRule="auto"/>
              <w:ind w:right="280"/>
              <w:jc w:val="both"/>
              <w:rPr>
                <w:rFonts w:ascii="Times New Roman" w:eastAsia="Times New Roman" w:hAnsi="Times New Roman" w:cs="Times New Roman"/>
                <w:b/>
                <w:sz w:val="24"/>
                <w:szCs w:val="24"/>
                <w:lang w:val="en-US"/>
              </w:rPr>
            </w:pPr>
            <w:r w:rsidRPr="00B4238F">
              <w:rPr>
                <w:rFonts w:ascii="Times New Roman" w:eastAsia="Times New Roman" w:hAnsi="Times New Roman" w:cs="Times New Roman"/>
                <w:b/>
                <w:color w:val="FF0000"/>
                <w:sz w:val="24"/>
                <w:szCs w:val="24"/>
                <w:lang w:val="en-US"/>
              </w:rPr>
              <w:t xml:space="preserve">Objective III: </w:t>
            </w:r>
            <w:r w:rsidRPr="00B4238F">
              <w:rPr>
                <w:rFonts w:ascii="Times New Roman" w:eastAsia="Times New Roman" w:hAnsi="Times New Roman" w:cs="Times New Roman"/>
                <w:b/>
                <w:sz w:val="24"/>
                <w:szCs w:val="24"/>
                <w:lang w:val="en-US"/>
              </w:rPr>
              <w:t>Increasing accreditation in international societal impact. (SDG 10-SDG 17).</w:t>
            </w:r>
          </w:p>
        </w:tc>
        <w:tc>
          <w:tcPr>
            <w:tcW w:w="2489"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C83C90C"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Number of international accreditations in the field of societal impact</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6C49399"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p>
          <w:p w14:paraId="5E5F1DEF"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3</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20C535D"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p>
          <w:p w14:paraId="2DE6BBBA"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r w:rsidRPr="00B4238F">
              <w:rPr>
                <w:rFonts w:ascii="Times New Roman" w:eastAsia="Times New Roman" w:hAnsi="Times New Roman" w:cs="Times New Roman"/>
                <w:lang w:val="en-US"/>
              </w:rPr>
              <w:tab/>
              <w:t>5</w:t>
            </w:r>
          </w:p>
        </w:tc>
      </w:tr>
      <w:tr w:rsidR="00A8623A" w:rsidRPr="005D6E33" w14:paraId="21D01E56" w14:textId="77777777" w:rsidTr="009E2D90">
        <w:trPr>
          <w:trHeight w:val="1850"/>
        </w:trPr>
        <w:tc>
          <w:tcPr>
            <w:tcW w:w="3322" w:type="dxa"/>
            <w:vMerge w:val="restart"/>
            <w:tcBorders>
              <w:top w:val="nil"/>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68FDAAB1" w14:textId="7ADA795E" w:rsidR="00A8623A" w:rsidRPr="00B4238F" w:rsidRDefault="007A5876">
            <w:pPr>
              <w:spacing w:before="120" w:after="120" w:line="360" w:lineRule="auto"/>
              <w:ind w:right="280"/>
              <w:jc w:val="both"/>
              <w:rPr>
                <w:rFonts w:ascii="Times New Roman" w:eastAsia="Times New Roman" w:hAnsi="Times New Roman" w:cs="Times New Roman"/>
                <w:b/>
                <w:sz w:val="24"/>
                <w:szCs w:val="24"/>
                <w:lang w:val="en-US"/>
              </w:rPr>
            </w:pPr>
            <w:r w:rsidRPr="00B4238F">
              <w:rPr>
                <w:rFonts w:ascii="Times New Roman" w:eastAsia="Times New Roman" w:hAnsi="Times New Roman" w:cs="Times New Roman"/>
                <w:b/>
                <w:color w:val="FF0000"/>
                <w:sz w:val="24"/>
                <w:szCs w:val="24"/>
                <w:lang w:val="en-US"/>
              </w:rPr>
              <w:t>Objective IV:</w:t>
            </w:r>
            <w:r w:rsidRPr="00B4238F">
              <w:rPr>
                <w:rFonts w:ascii="Times New Roman" w:eastAsia="Times New Roman" w:hAnsi="Times New Roman" w:cs="Times New Roman"/>
                <w:b/>
                <w:sz w:val="24"/>
                <w:szCs w:val="24"/>
                <w:lang w:val="en-US"/>
              </w:rPr>
              <w:t xml:space="preserve"> Encouraging students to engage in international volunteering opportunities (</w:t>
            </w:r>
            <w:r w:rsidR="001B660A">
              <w:rPr>
                <w:rFonts w:ascii="Times New Roman" w:eastAsia="Times New Roman" w:hAnsi="Times New Roman" w:cs="Times New Roman"/>
                <w:b/>
                <w:sz w:val="24"/>
                <w:szCs w:val="24"/>
                <w:lang w:val="en-US"/>
              </w:rPr>
              <w:t>i.e.</w:t>
            </w:r>
            <w:r w:rsidRPr="00B4238F">
              <w:rPr>
                <w:rFonts w:ascii="Times New Roman" w:eastAsia="Times New Roman" w:hAnsi="Times New Roman" w:cs="Times New Roman"/>
                <w:b/>
                <w:sz w:val="24"/>
                <w:szCs w:val="24"/>
                <w:lang w:val="en-US"/>
              </w:rPr>
              <w:t xml:space="preserve"> European Solidarity Corps) (SDG 4).</w:t>
            </w:r>
          </w:p>
          <w:p w14:paraId="668A37DE" w14:textId="77777777" w:rsidR="00A8623A" w:rsidRPr="00B4238F" w:rsidRDefault="007A5876">
            <w:pPr>
              <w:spacing w:before="120" w:after="120" w:line="360" w:lineRule="auto"/>
              <w:jc w:val="both"/>
              <w:rPr>
                <w:rFonts w:ascii="Times New Roman" w:eastAsia="Times New Roman" w:hAnsi="Times New Roman" w:cs="Times New Roman"/>
                <w:b/>
                <w:lang w:val="en-US"/>
              </w:rPr>
            </w:pPr>
            <w:r w:rsidRPr="00B4238F">
              <w:rPr>
                <w:rFonts w:ascii="Times New Roman" w:eastAsia="Times New Roman" w:hAnsi="Times New Roman" w:cs="Times New Roman"/>
                <w:b/>
                <w:lang w:val="en-US"/>
              </w:rPr>
              <w:t xml:space="preserve"> </w:t>
            </w:r>
          </w:p>
        </w:tc>
        <w:tc>
          <w:tcPr>
            <w:tcW w:w="2489"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5F8E2B3E" w14:textId="77777777" w:rsidR="00A8623A" w:rsidRPr="00B4238F" w:rsidRDefault="007A5876">
            <w:pPr>
              <w:spacing w:before="120" w:after="120" w:line="360" w:lineRule="auto"/>
              <w:jc w:val="both"/>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Number of international volunteering projects </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C1DE36E"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p>
          <w:p w14:paraId="51AAE11B"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3</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238AA340"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 xml:space="preserve"> </w:t>
            </w:r>
          </w:p>
          <w:p w14:paraId="18A58AF2" w14:textId="77777777" w:rsidR="00A8623A" w:rsidRPr="00B4238F" w:rsidRDefault="007A5876">
            <w:pPr>
              <w:spacing w:before="120" w:after="120" w:line="360" w:lineRule="auto"/>
              <w:jc w:val="center"/>
              <w:rPr>
                <w:rFonts w:ascii="Times New Roman" w:eastAsia="Times New Roman" w:hAnsi="Times New Roman" w:cs="Times New Roman"/>
                <w:lang w:val="en-US"/>
              </w:rPr>
            </w:pPr>
            <w:r w:rsidRPr="00B4238F">
              <w:rPr>
                <w:rFonts w:ascii="Times New Roman" w:eastAsia="Times New Roman" w:hAnsi="Times New Roman" w:cs="Times New Roman"/>
                <w:lang w:val="en-US"/>
              </w:rPr>
              <w:t>10</w:t>
            </w:r>
          </w:p>
        </w:tc>
      </w:tr>
      <w:tr w:rsidR="00A8623A" w:rsidRPr="005D6E33" w14:paraId="67E2B388" w14:textId="77777777" w:rsidTr="009E2D90">
        <w:trPr>
          <w:trHeight w:val="1370"/>
        </w:trPr>
        <w:tc>
          <w:tcPr>
            <w:tcW w:w="3322"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48289A77" w14:textId="77777777" w:rsidR="00A8623A" w:rsidRPr="006C045D" w:rsidRDefault="00A8623A">
            <w:pPr>
              <w:spacing w:before="120" w:after="120" w:line="360" w:lineRule="auto"/>
              <w:rPr>
                <w:lang w:val="en-US"/>
              </w:rPr>
            </w:pPr>
          </w:p>
        </w:tc>
        <w:tc>
          <w:tcPr>
            <w:tcW w:w="2489"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58BA9D2C" w14:textId="1137EDD0"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Total amount of grants provided for international volunteering activities</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A2C87F1" w14:textId="77777777" w:rsidR="00A8623A" w:rsidRPr="00FC1970" w:rsidRDefault="007A5876">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6967CBB1" w14:textId="2FCA46E5" w:rsidR="00A8623A" w:rsidRPr="00FC1970" w:rsidRDefault="007A5876">
            <w:pPr>
              <w:spacing w:before="120" w:after="120" w:line="360" w:lineRule="auto"/>
              <w:jc w:val="center"/>
              <w:rPr>
                <w:rFonts w:ascii="Times New Roman" w:eastAsia="Times New Roman" w:hAnsi="Times New Roman" w:cs="Times New Roman"/>
                <w:highlight w:val="yellow"/>
                <w:lang w:val="en-US"/>
              </w:rPr>
            </w:pPr>
            <w:r w:rsidRPr="00960C08">
              <w:rPr>
                <w:rFonts w:ascii="Times New Roman" w:eastAsia="Times New Roman" w:hAnsi="Times New Roman" w:cs="Times New Roman"/>
                <w:lang w:val="en-US"/>
              </w:rPr>
              <w:t>44</w:t>
            </w:r>
            <w:r w:rsidR="001B660A" w:rsidRPr="00960C08">
              <w:rPr>
                <w:rFonts w:ascii="Times New Roman" w:eastAsia="Times New Roman" w:hAnsi="Times New Roman" w:cs="Times New Roman"/>
                <w:lang w:val="en-US"/>
              </w:rPr>
              <w:t>,</w:t>
            </w:r>
            <w:r w:rsidRPr="00960C08">
              <w:rPr>
                <w:rFonts w:ascii="Times New Roman" w:eastAsia="Times New Roman" w:hAnsi="Times New Roman" w:cs="Times New Roman"/>
                <w:lang w:val="en-US"/>
              </w:rPr>
              <w:t>790</w:t>
            </w:r>
            <w:r w:rsidR="001B660A" w:rsidRPr="00960C08">
              <w:rPr>
                <w:rFonts w:ascii="Times New Roman" w:eastAsia="Times New Roman" w:hAnsi="Times New Roman" w:cs="Times New Roman"/>
                <w:lang w:val="en-US"/>
              </w:rPr>
              <w:t>.</w:t>
            </w:r>
            <w:r w:rsidRPr="00960C08">
              <w:rPr>
                <w:rFonts w:ascii="Times New Roman" w:eastAsia="Times New Roman" w:hAnsi="Times New Roman" w:cs="Times New Roman"/>
                <w:lang w:val="en-US"/>
              </w:rPr>
              <w:t>00</w:t>
            </w:r>
            <w:r w:rsidRPr="00960C08">
              <w:rPr>
                <w:rFonts w:ascii="Calibri" w:eastAsia="Calibri" w:hAnsi="Calibri" w:cs="Calibri"/>
                <w:lang w:val="en-US"/>
              </w:rPr>
              <w:t xml:space="preserve"> </w:t>
            </w:r>
            <w:r w:rsidRPr="00960C08">
              <w:rPr>
                <w:rFonts w:ascii="Times New Roman" w:eastAsia="Times New Roman" w:hAnsi="Times New Roman" w:cs="Times New Roman"/>
                <w:lang w:val="en-US"/>
              </w:rPr>
              <w:t>Euro</w:t>
            </w:r>
          </w:p>
        </w:tc>
        <w:tc>
          <w:tcPr>
            <w:tcW w:w="1654"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DFE2668" w14:textId="77777777" w:rsidR="00A8623A" w:rsidRPr="00FC1970" w:rsidRDefault="007A5876">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2A144D35" w14:textId="0F4E4DE3" w:rsidR="00A8623A" w:rsidRPr="00FC1970" w:rsidRDefault="007A5876">
            <w:pPr>
              <w:spacing w:before="120" w:after="120" w:line="360" w:lineRule="auto"/>
              <w:jc w:val="center"/>
              <w:rPr>
                <w:rFonts w:ascii="Times New Roman" w:eastAsia="Times New Roman" w:hAnsi="Times New Roman" w:cs="Times New Roman"/>
                <w:highlight w:val="yellow"/>
                <w:lang w:val="en-US"/>
              </w:rPr>
            </w:pPr>
            <w:r w:rsidRPr="00960C08">
              <w:rPr>
                <w:rFonts w:ascii="Times New Roman" w:eastAsia="Times New Roman" w:hAnsi="Times New Roman" w:cs="Times New Roman"/>
                <w:lang w:val="en-US"/>
              </w:rPr>
              <w:t>150</w:t>
            </w:r>
            <w:r w:rsidR="001B660A" w:rsidRPr="00960C08">
              <w:rPr>
                <w:rFonts w:ascii="Times New Roman" w:eastAsia="Times New Roman" w:hAnsi="Times New Roman" w:cs="Times New Roman"/>
                <w:lang w:val="en-US"/>
              </w:rPr>
              <w:t>,</w:t>
            </w:r>
            <w:r w:rsidRPr="00960C08">
              <w:rPr>
                <w:rFonts w:ascii="Times New Roman" w:eastAsia="Times New Roman" w:hAnsi="Times New Roman" w:cs="Times New Roman"/>
                <w:lang w:val="en-US"/>
              </w:rPr>
              <w:t>000</w:t>
            </w:r>
            <w:r w:rsidR="001B660A" w:rsidRPr="00960C08">
              <w:rPr>
                <w:rFonts w:ascii="Times New Roman" w:eastAsia="Times New Roman" w:hAnsi="Times New Roman" w:cs="Times New Roman"/>
                <w:lang w:val="en-US"/>
              </w:rPr>
              <w:t>.</w:t>
            </w:r>
            <w:r w:rsidRPr="00960C08">
              <w:rPr>
                <w:rFonts w:ascii="Times New Roman" w:eastAsia="Times New Roman" w:hAnsi="Times New Roman" w:cs="Times New Roman"/>
                <w:lang w:val="en-US"/>
              </w:rPr>
              <w:t>00 Euro</w:t>
            </w:r>
          </w:p>
        </w:tc>
      </w:tr>
      <w:tr w:rsidR="00A8623A" w:rsidRPr="005D6E33" w14:paraId="4E12374D" w14:textId="77777777" w:rsidTr="009E2D90">
        <w:trPr>
          <w:trHeight w:val="1535"/>
        </w:trPr>
        <w:tc>
          <w:tcPr>
            <w:tcW w:w="3322"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7F0E5AF8" w14:textId="77777777" w:rsidR="00A8623A" w:rsidRPr="006C045D" w:rsidRDefault="00A8623A">
            <w:pPr>
              <w:spacing w:before="120" w:after="120" w:line="360" w:lineRule="auto"/>
              <w:rPr>
                <w:lang w:val="en-US"/>
              </w:rPr>
            </w:pPr>
          </w:p>
        </w:tc>
        <w:tc>
          <w:tcPr>
            <w:tcW w:w="2489"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4C4D1E1"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Total number of students participating in international volunteering activities</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6DB49341"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438221BE"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15</w:t>
            </w:r>
          </w:p>
        </w:tc>
        <w:tc>
          <w:tcPr>
            <w:tcW w:w="1654"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72555D0C"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4FDF8C32"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50</w:t>
            </w:r>
          </w:p>
        </w:tc>
      </w:tr>
      <w:tr w:rsidR="00A8623A" w:rsidRPr="005D6E33" w14:paraId="233BA3F1" w14:textId="77777777" w:rsidTr="009E2D90">
        <w:trPr>
          <w:trHeight w:val="1790"/>
        </w:trPr>
        <w:tc>
          <w:tcPr>
            <w:tcW w:w="3322" w:type="dxa"/>
            <w:vMerge w:val="restart"/>
            <w:tcBorders>
              <w:top w:val="nil"/>
              <w:left w:val="single" w:sz="4" w:space="0" w:color="auto"/>
              <w:bottom w:val="single" w:sz="8" w:space="0" w:color="666666"/>
              <w:right w:val="single" w:sz="8" w:space="0" w:color="666666"/>
            </w:tcBorders>
            <w:shd w:val="clear" w:color="auto" w:fill="CCCCCC"/>
            <w:tcMar>
              <w:top w:w="100" w:type="dxa"/>
              <w:left w:w="100" w:type="dxa"/>
              <w:bottom w:w="100" w:type="dxa"/>
              <w:right w:w="100" w:type="dxa"/>
            </w:tcMar>
          </w:tcPr>
          <w:p w14:paraId="2BE05659" w14:textId="2FD228CB" w:rsidR="00A8623A" w:rsidRPr="00FB235C" w:rsidRDefault="001B660A">
            <w:pPr>
              <w:spacing w:before="120" w:after="120" w:line="360" w:lineRule="auto"/>
              <w:ind w:right="280"/>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FF0000"/>
                <w:sz w:val="24"/>
                <w:szCs w:val="24"/>
                <w:lang w:val="en-US"/>
              </w:rPr>
              <w:t>Objective</w:t>
            </w:r>
            <w:r w:rsidRPr="00FB235C">
              <w:rPr>
                <w:rFonts w:ascii="Times New Roman" w:eastAsia="Times New Roman" w:hAnsi="Times New Roman" w:cs="Times New Roman"/>
                <w:b/>
                <w:color w:val="FF0000"/>
                <w:sz w:val="24"/>
                <w:szCs w:val="24"/>
                <w:lang w:val="en-US"/>
              </w:rPr>
              <w:t xml:space="preserve"> </w:t>
            </w:r>
            <w:r w:rsidR="007A5876" w:rsidRPr="00FB235C">
              <w:rPr>
                <w:rFonts w:ascii="Times New Roman" w:eastAsia="Times New Roman" w:hAnsi="Times New Roman" w:cs="Times New Roman"/>
                <w:b/>
                <w:color w:val="FF0000"/>
                <w:sz w:val="24"/>
                <w:szCs w:val="24"/>
                <w:lang w:val="en-US"/>
              </w:rPr>
              <w:t xml:space="preserve">V: </w:t>
            </w:r>
            <w:r w:rsidR="007A5876" w:rsidRPr="00FB235C">
              <w:rPr>
                <w:rFonts w:ascii="Times New Roman" w:eastAsia="Times New Roman" w:hAnsi="Times New Roman" w:cs="Times New Roman"/>
                <w:b/>
                <w:sz w:val="24"/>
                <w:szCs w:val="24"/>
                <w:lang w:val="en-US"/>
              </w:rPr>
              <w:t xml:space="preserve">Establishing international social responsibility projects and involving international students </w:t>
            </w:r>
            <w:r>
              <w:rPr>
                <w:rFonts w:ascii="Times New Roman" w:eastAsia="Times New Roman" w:hAnsi="Times New Roman" w:cs="Times New Roman"/>
                <w:b/>
                <w:sz w:val="24"/>
                <w:szCs w:val="24"/>
                <w:lang w:val="en-US"/>
              </w:rPr>
              <w:t>in</w:t>
            </w:r>
            <w:r w:rsidRPr="00FB235C">
              <w:rPr>
                <w:rFonts w:ascii="Times New Roman" w:eastAsia="Times New Roman" w:hAnsi="Times New Roman" w:cs="Times New Roman"/>
                <w:b/>
                <w:sz w:val="24"/>
                <w:szCs w:val="24"/>
                <w:lang w:val="en-US"/>
              </w:rPr>
              <w:t xml:space="preserve"> </w:t>
            </w:r>
            <w:r w:rsidR="007A5876" w:rsidRPr="00FB235C">
              <w:rPr>
                <w:rFonts w:ascii="Times New Roman" w:eastAsia="Times New Roman" w:hAnsi="Times New Roman" w:cs="Times New Roman"/>
                <w:b/>
                <w:sz w:val="24"/>
                <w:szCs w:val="24"/>
                <w:lang w:val="en-US"/>
              </w:rPr>
              <w:t>these projects. (SDG 10- SDG 17)</w:t>
            </w:r>
          </w:p>
          <w:p w14:paraId="585D51D9" w14:textId="77777777" w:rsidR="00A8623A" w:rsidRPr="00FB235C" w:rsidRDefault="007A5876">
            <w:pPr>
              <w:spacing w:before="120" w:after="120" w:line="360" w:lineRule="auto"/>
              <w:jc w:val="both"/>
              <w:rPr>
                <w:rFonts w:ascii="Times New Roman" w:eastAsia="Times New Roman" w:hAnsi="Times New Roman" w:cs="Times New Roman"/>
                <w:b/>
                <w:lang w:val="en-US"/>
              </w:rPr>
            </w:pPr>
            <w:r w:rsidRPr="00FB235C">
              <w:rPr>
                <w:rFonts w:ascii="Times New Roman" w:eastAsia="Times New Roman" w:hAnsi="Times New Roman" w:cs="Times New Roman"/>
                <w:b/>
                <w:lang w:val="en-US"/>
              </w:rPr>
              <w:t xml:space="preserve"> </w:t>
            </w:r>
          </w:p>
        </w:tc>
        <w:tc>
          <w:tcPr>
            <w:tcW w:w="2489"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0F19D08B" w14:textId="77777777" w:rsidR="00A8623A" w:rsidRPr="00FB235C" w:rsidRDefault="007A5876">
            <w:pPr>
              <w:spacing w:before="120" w:after="120" w:line="360" w:lineRule="auto"/>
              <w:jc w:val="both"/>
              <w:rPr>
                <w:rFonts w:ascii="Times New Roman" w:eastAsia="Times New Roman" w:hAnsi="Times New Roman" w:cs="Times New Roman"/>
                <w:lang w:val="en-US"/>
              </w:rPr>
            </w:pPr>
            <w:r w:rsidRPr="00FB235C">
              <w:rPr>
                <w:rFonts w:ascii="Times New Roman" w:eastAsia="Times New Roman" w:hAnsi="Times New Roman" w:cs="Times New Roman"/>
                <w:lang w:val="en-US"/>
              </w:rPr>
              <w:t xml:space="preserve">Number of international social responsibilities </w:t>
            </w:r>
          </w:p>
        </w:tc>
        <w:tc>
          <w:tcPr>
            <w:tcW w:w="1654" w:type="dxa"/>
            <w:tcBorders>
              <w:top w:val="nil"/>
              <w:left w:val="nil"/>
              <w:bottom w:val="single" w:sz="4" w:space="0" w:color="auto"/>
              <w:right w:val="single" w:sz="8" w:space="0" w:color="666666"/>
            </w:tcBorders>
            <w:shd w:val="clear" w:color="auto" w:fill="CCCCCC"/>
            <w:tcMar>
              <w:top w:w="100" w:type="dxa"/>
              <w:left w:w="100" w:type="dxa"/>
              <w:bottom w:w="100" w:type="dxa"/>
              <w:right w:w="100" w:type="dxa"/>
            </w:tcMar>
          </w:tcPr>
          <w:p w14:paraId="6C622EBF" w14:textId="77777777" w:rsidR="00A8623A" w:rsidRPr="00FB235C" w:rsidRDefault="007A5876">
            <w:pPr>
              <w:spacing w:before="120" w:after="120" w:line="360" w:lineRule="auto"/>
              <w:jc w:val="center"/>
              <w:rPr>
                <w:rFonts w:ascii="Times New Roman" w:eastAsia="Times New Roman" w:hAnsi="Times New Roman" w:cs="Times New Roman"/>
                <w:lang w:val="en-US"/>
              </w:rPr>
            </w:pPr>
            <w:r w:rsidRPr="00FB235C">
              <w:rPr>
                <w:rFonts w:ascii="Times New Roman" w:eastAsia="Times New Roman" w:hAnsi="Times New Roman" w:cs="Times New Roman"/>
                <w:lang w:val="en-US"/>
              </w:rPr>
              <w:t xml:space="preserve"> </w:t>
            </w:r>
          </w:p>
          <w:p w14:paraId="0DA855D1" w14:textId="77777777" w:rsidR="00A8623A" w:rsidRPr="00FB235C" w:rsidRDefault="007A5876">
            <w:pPr>
              <w:spacing w:before="120" w:after="120" w:line="360" w:lineRule="auto"/>
              <w:jc w:val="center"/>
              <w:rPr>
                <w:rFonts w:ascii="Times New Roman" w:eastAsia="Times New Roman" w:hAnsi="Times New Roman" w:cs="Times New Roman"/>
                <w:lang w:val="en-US"/>
              </w:rPr>
            </w:pPr>
            <w:r w:rsidRPr="00FB235C">
              <w:rPr>
                <w:rFonts w:ascii="Times New Roman" w:eastAsia="Times New Roman" w:hAnsi="Times New Roman" w:cs="Times New Roman"/>
                <w:lang w:val="en-US"/>
              </w:rPr>
              <w:t>1</w:t>
            </w:r>
          </w:p>
        </w:tc>
        <w:tc>
          <w:tcPr>
            <w:tcW w:w="1654" w:type="dxa"/>
            <w:tcBorders>
              <w:top w:val="nil"/>
              <w:left w:val="nil"/>
              <w:bottom w:val="single" w:sz="4" w:space="0" w:color="auto"/>
              <w:right w:val="single" w:sz="8" w:space="0" w:color="666666"/>
            </w:tcBorders>
            <w:shd w:val="clear" w:color="auto" w:fill="CCCCCC"/>
            <w:tcMar>
              <w:top w:w="100" w:type="dxa"/>
              <w:left w:w="100" w:type="dxa"/>
              <w:bottom w:w="100" w:type="dxa"/>
              <w:right w:w="100" w:type="dxa"/>
            </w:tcMar>
          </w:tcPr>
          <w:p w14:paraId="0DF0F34B" w14:textId="77777777" w:rsidR="00A8623A" w:rsidRPr="00FB235C" w:rsidRDefault="007A5876">
            <w:pPr>
              <w:spacing w:before="120" w:after="120" w:line="360" w:lineRule="auto"/>
              <w:jc w:val="center"/>
              <w:rPr>
                <w:rFonts w:ascii="Times New Roman" w:eastAsia="Times New Roman" w:hAnsi="Times New Roman" w:cs="Times New Roman"/>
                <w:lang w:val="en-US"/>
              </w:rPr>
            </w:pPr>
            <w:r w:rsidRPr="00FB235C">
              <w:rPr>
                <w:rFonts w:ascii="Times New Roman" w:eastAsia="Times New Roman" w:hAnsi="Times New Roman" w:cs="Times New Roman"/>
                <w:lang w:val="en-US"/>
              </w:rPr>
              <w:t xml:space="preserve"> </w:t>
            </w:r>
          </w:p>
          <w:p w14:paraId="6FB238D8" w14:textId="77777777" w:rsidR="00A8623A" w:rsidRPr="00FB235C" w:rsidRDefault="007A5876">
            <w:pPr>
              <w:spacing w:before="120" w:after="120" w:line="360" w:lineRule="auto"/>
              <w:jc w:val="center"/>
              <w:rPr>
                <w:rFonts w:ascii="Times New Roman" w:eastAsia="Times New Roman" w:hAnsi="Times New Roman" w:cs="Times New Roman"/>
                <w:lang w:val="en-US"/>
              </w:rPr>
            </w:pPr>
            <w:r w:rsidRPr="00FB235C">
              <w:rPr>
                <w:rFonts w:ascii="Times New Roman" w:eastAsia="Times New Roman" w:hAnsi="Times New Roman" w:cs="Times New Roman"/>
                <w:lang w:val="en-US"/>
              </w:rPr>
              <w:t>5</w:t>
            </w:r>
          </w:p>
        </w:tc>
      </w:tr>
      <w:tr w:rsidR="00A8623A" w:rsidRPr="005D6E33" w14:paraId="3E6D9744" w14:textId="77777777" w:rsidTr="009E2D90">
        <w:trPr>
          <w:trHeight w:val="1790"/>
        </w:trPr>
        <w:tc>
          <w:tcPr>
            <w:tcW w:w="3322" w:type="dxa"/>
            <w:vMerge/>
            <w:tcBorders>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420D1690" w14:textId="77777777" w:rsidR="00A8623A" w:rsidRPr="006C045D" w:rsidRDefault="00A8623A">
            <w:pPr>
              <w:spacing w:before="120" w:after="120" w:line="360" w:lineRule="auto"/>
              <w:rPr>
                <w:lang w:val="en-US"/>
              </w:rPr>
            </w:pPr>
          </w:p>
        </w:tc>
        <w:tc>
          <w:tcPr>
            <w:tcW w:w="2489"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B276D21"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Number of activities carried out within the scope of social responsibility</w:t>
            </w:r>
          </w:p>
        </w:tc>
        <w:tc>
          <w:tcPr>
            <w:tcW w:w="1654"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0292442A"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404DA313"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4</w:t>
            </w:r>
          </w:p>
        </w:tc>
        <w:tc>
          <w:tcPr>
            <w:tcW w:w="1654"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7D75E2FF"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2E925257"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10</w:t>
            </w:r>
          </w:p>
        </w:tc>
      </w:tr>
      <w:tr w:rsidR="00A8623A" w:rsidRPr="005D6E33" w14:paraId="0255A486" w14:textId="77777777" w:rsidTr="009E2D90">
        <w:trPr>
          <w:trHeight w:val="1535"/>
        </w:trPr>
        <w:tc>
          <w:tcPr>
            <w:tcW w:w="3322" w:type="dxa"/>
            <w:vMerge/>
            <w:tcBorders>
              <w:top w:val="single" w:sz="4" w:space="0" w:color="auto"/>
              <w:left w:val="single" w:sz="4" w:space="0" w:color="auto"/>
              <w:bottom w:val="single" w:sz="8" w:space="0" w:color="666666"/>
              <w:right w:val="single" w:sz="8" w:space="0" w:color="666666"/>
            </w:tcBorders>
            <w:shd w:val="clear" w:color="auto" w:fill="auto"/>
            <w:tcMar>
              <w:top w:w="100" w:type="dxa"/>
              <w:left w:w="100" w:type="dxa"/>
              <w:bottom w:w="100" w:type="dxa"/>
              <w:right w:w="100" w:type="dxa"/>
            </w:tcMar>
          </w:tcPr>
          <w:p w14:paraId="0D50E65F" w14:textId="77777777" w:rsidR="00A8623A" w:rsidRPr="006C045D" w:rsidRDefault="00A8623A">
            <w:pPr>
              <w:spacing w:before="120" w:after="120" w:line="360" w:lineRule="auto"/>
              <w:rPr>
                <w:lang w:val="en-US"/>
              </w:rPr>
            </w:pPr>
          </w:p>
        </w:tc>
        <w:tc>
          <w:tcPr>
            <w:tcW w:w="2489"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73A275BE"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Number of social responsibility projects involving international students</w:t>
            </w:r>
          </w:p>
        </w:tc>
        <w:tc>
          <w:tcPr>
            <w:tcW w:w="1654" w:type="dxa"/>
            <w:tcBorders>
              <w:top w:val="single" w:sz="4" w:space="0" w:color="auto"/>
              <w:left w:val="nil"/>
              <w:bottom w:val="single" w:sz="8" w:space="0" w:color="666666"/>
              <w:right w:val="single" w:sz="8" w:space="0" w:color="666666"/>
            </w:tcBorders>
            <w:shd w:val="clear" w:color="auto" w:fill="CCCCCC"/>
            <w:tcMar>
              <w:top w:w="100" w:type="dxa"/>
              <w:left w:w="100" w:type="dxa"/>
              <w:bottom w:w="100" w:type="dxa"/>
              <w:right w:w="100" w:type="dxa"/>
            </w:tcMar>
          </w:tcPr>
          <w:p w14:paraId="3A8BF2CF"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25EEC18C"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w:t>
            </w:r>
          </w:p>
        </w:tc>
        <w:tc>
          <w:tcPr>
            <w:tcW w:w="1654" w:type="dxa"/>
            <w:tcBorders>
              <w:top w:val="single" w:sz="4" w:space="0" w:color="auto"/>
              <w:left w:val="nil"/>
              <w:bottom w:val="single" w:sz="8" w:space="0" w:color="666666"/>
              <w:right w:val="single" w:sz="4" w:space="0" w:color="auto"/>
            </w:tcBorders>
            <w:shd w:val="clear" w:color="auto" w:fill="CCCCCC"/>
            <w:tcMar>
              <w:top w:w="100" w:type="dxa"/>
              <w:left w:w="100" w:type="dxa"/>
              <w:bottom w:w="100" w:type="dxa"/>
              <w:right w:w="100" w:type="dxa"/>
            </w:tcMar>
          </w:tcPr>
          <w:p w14:paraId="5383E33D"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05B16AAA"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5</w:t>
            </w:r>
          </w:p>
        </w:tc>
      </w:tr>
      <w:tr w:rsidR="00A8623A" w:rsidRPr="005D6E33" w14:paraId="1B485CD1" w14:textId="77777777" w:rsidTr="009E2D90">
        <w:trPr>
          <w:trHeight w:val="2195"/>
        </w:trPr>
        <w:tc>
          <w:tcPr>
            <w:tcW w:w="3322" w:type="dxa"/>
            <w:vMerge/>
            <w:tcBorders>
              <w:left w:val="single" w:sz="4" w:space="0" w:color="auto"/>
              <w:bottom w:val="single" w:sz="4" w:space="0" w:color="auto"/>
              <w:right w:val="single" w:sz="8" w:space="0" w:color="666666"/>
            </w:tcBorders>
            <w:shd w:val="clear" w:color="auto" w:fill="auto"/>
            <w:tcMar>
              <w:top w:w="100" w:type="dxa"/>
              <w:left w:w="100" w:type="dxa"/>
              <w:bottom w:w="100" w:type="dxa"/>
              <w:right w:w="100" w:type="dxa"/>
            </w:tcMar>
          </w:tcPr>
          <w:p w14:paraId="2A9554F7" w14:textId="77777777" w:rsidR="00A8623A" w:rsidRPr="006C045D" w:rsidRDefault="00A8623A">
            <w:pPr>
              <w:spacing w:before="120" w:after="120" w:line="360" w:lineRule="auto"/>
              <w:rPr>
                <w:lang w:val="en-US"/>
              </w:rPr>
            </w:pPr>
          </w:p>
        </w:tc>
        <w:tc>
          <w:tcPr>
            <w:tcW w:w="2489" w:type="dxa"/>
            <w:tcBorders>
              <w:top w:val="nil"/>
              <w:left w:val="nil"/>
              <w:bottom w:val="single" w:sz="4" w:space="0" w:color="auto"/>
              <w:right w:val="single" w:sz="8" w:space="0" w:color="666666"/>
            </w:tcBorders>
            <w:shd w:val="clear" w:color="auto" w:fill="auto"/>
            <w:tcMar>
              <w:top w:w="100" w:type="dxa"/>
              <w:left w:w="100" w:type="dxa"/>
              <w:bottom w:w="100" w:type="dxa"/>
              <w:right w:w="100" w:type="dxa"/>
            </w:tcMar>
          </w:tcPr>
          <w:p w14:paraId="3DE9489F" w14:textId="77777777" w:rsidR="00A8623A" w:rsidRPr="006C045D" w:rsidRDefault="007A5876">
            <w:pPr>
              <w:spacing w:before="120" w:after="120" w:line="360" w:lineRule="auto"/>
              <w:jc w:val="both"/>
              <w:rPr>
                <w:rFonts w:ascii="Times New Roman" w:eastAsia="Times New Roman" w:hAnsi="Times New Roman" w:cs="Times New Roman"/>
                <w:lang w:val="en-US"/>
              </w:rPr>
            </w:pPr>
            <w:r w:rsidRPr="006C045D">
              <w:rPr>
                <w:rFonts w:ascii="Times New Roman" w:eastAsia="Times New Roman" w:hAnsi="Times New Roman" w:cs="Times New Roman"/>
                <w:lang w:val="en-US"/>
              </w:rPr>
              <w:t>The ratio of international participants involved in social responsibility projects to the total number of participants</w:t>
            </w:r>
          </w:p>
        </w:tc>
        <w:tc>
          <w:tcPr>
            <w:tcW w:w="1654" w:type="dxa"/>
            <w:tcBorders>
              <w:top w:val="nil"/>
              <w:left w:val="nil"/>
              <w:bottom w:val="single" w:sz="4" w:space="0" w:color="auto"/>
              <w:right w:val="single" w:sz="8" w:space="0" w:color="666666"/>
            </w:tcBorders>
            <w:shd w:val="clear" w:color="auto" w:fill="auto"/>
            <w:tcMar>
              <w:top w:w="100" w:type="dxa"/>
              <w:left w:w="100" w:type="dxa"/>
              <w:bottom w:w="100" w:type="dxa"/>
              <w:right w:w="100" w:type="dxa"/>
            </w:tcMar>
          </w:tcPr>
          <w:p w14:paraId="3993D1C8"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76E3AD36"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1778DC5E"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%5</w:t>
            </w:r>
          </w:p>
        </w:tc>
        <w:tc>
          <w:tcPr>
            <w:tcW w:w="1654"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2AABD6B"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3B317F59"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 xml:space="preserve"> </w:t>
            </w:r>
          </w:p>
          <w:p w14:paraId="74EF4C20" w14:textId="77777777" w:rsidR="00A8623A" w:rsidRPr="006C045D" w:rsidRDefault="007A5876">
            <w:pPr>
              <w:spacing w:before="120" w:after="120" w:line="360" w:lineRule="auto"/>
              <w:jc w:val="center"/>
              <w:rPr>
                <w:rFonts w:ascii="Times New Roman" w:eastAsia="Times New Roman" w:hAnsi="Times New Roman" w:cs="Times New Roman"/>
                <w:lang w:val="en-US"/>
              </w:rPr>
            </w:pPr>
            <w:r w:rsidRPr="006C045D">
              <w:rPr>
                <w:rFonts w:ascii="Times New Roman" w:eastAsia="Times New Roman" w:hAnsi="Times New Roman" w:cs="Times New Roman"/>
                <w:lang w:val="en-US"/>
              </w:rPr>
              <w:t>%10</w:t>
            </w:r>
          </w:p>
        </w:tc>
      </w:tr>
    </w:tbl>
    <w:p w14:paraId="2288274F" w14:textId="2D6FF3B7" w:rsidR="00111AB7" w:rsidRDefault="00111AB7" w:rsidP="00111AB7">
      <w:pPr>
        <w:spacing w:before="120" w:after="120" w:line="360" w:lineRule="auto"/>
        <w:ind w:left="1440"/>
        <w:jc w:val="both"/>
        <w:rPr>
          <w:rFonts w:ascii="Times New Roman" w:eastAsia="Times New Roman" w:hAnsi="Times New Roman" w:cs="Times New Roman"/>
          <w:b/>
          <w:sz w:val="24"/>
          <w:szCs w:val="24"/>
          <w:highlight w:val="yellow"/>
          <w:lang w:val="en-US"/>
        </w:rPr>
      </w:pPr>
    </w:p>
    <w:p w14:paraId="7E5BB39B" w14:textId="1CC38274" w:rsidR="00A8623A" w:rsidRPr="00FB235C" w:rsidRDefault="00866B82" w:rsidP="00866B82">
      <w:pPr>
        <w:pStyle w:val="ListParagraph"/>
        <w:numPr>
          <w:ilvl w:val="0"/>
          <w:numId w:val="9"/>
        </w:numPr>
        <w:tabs>
          <w:tab w:val="left" w:pos="567"/>
          <w:tab w:val="left" w:pos="709"/>
        </w:tabs>
        <w:spacing w:before="120" w:after="120" w:line="360" w:lineRule="auto"/>
        <w:outlineLvl w:val="1"/>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007A5876" w:rsidRPr="00FB235C">
        <w:rPr>
          <w:rFonts w:ascii="Times New Roman" w:eastAsia="Times New Roman" w:hAnsi="Times New Roman" w:cs="Times New Roman"/>
          <w:b/>
          <w:sz w:val="24"/>
          <w:szCs w:val="24"/>
          <w:lang w:val="en-US"/>
        </w:rPr>
        <w:t>Administrative</w:t>
      </w:r>
      <w:r w:rsidR="007A5876">
        <w:rPr>
          <w:rFonts w:ascii="Times New Roman" w:eastAsia="Times New Roman" w:hAnsi="Times New Roman" w:cs="Times New Roman"/>
          <w:b/>
          <w:sz w:val="24"/>
          <w:szCs w:val="24"/>
          <w:lang w:val="en-US"/>
        </w:rPr>
        <w:t xml:space="preserve"> Internationalisation</w:t>
      </w:r>
    </w:p>
    <w:p w14:paraId="4CC17F22" w14:textId="56390255" w:rsidR="00A8623A" w:rsidRPr="00FB235C"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FB235C">
        <w:rPr>
          <w:rFonts w:ascii="Times New Roman" w:eastAsia="Times New Roman" w:hAnsi="Times New Roman" w:cs="Times New Roman"/>
          <w:sz w:val="24"/>
          <w:szCs w:val="24"/>
          <w:lang w:val="en-US"/>
        </w:rPr>
        <w:t xml:space="preserve">In order to successfully implement its Internationalisation Strategy and reach the above-stated goals and objectives, AGU intends to involve the whole AGU community by adapting its administrative, financial and </w:t>
      </w:r>
      <w:r>
        <w:rPr>
          <w:rFonts w:ascii="Times New Roman" w:eastAsia="Times New Roman" w:hAnsi="Times New Roman" w:cs="Times New Roman"/>
          <w:sz w:val="24"/>
          <w:szCs w:val="24"/>
          <w:lang w:val="en-US"/>
        </w:rPr>
        <w:t>organisational</w:t>
      </w:r>
      <w:r w:rsidRPr="00FB235C">
        <w:rPr>
          <w:rFonts w:ascii="Times New Roman" w:eastAsia="Times New Roman" w:hAnsi="Times New Roman" w:cs="Times New Roman"/>
          <w:sz w:val="24"/>
          <w:szCs w:val="24"/>
          <w:lang w:val="en-US"/>
        </w:rPr>
        <w:t xml:space="preserve"> structures accordingly.  (SDG 8- SDG 16).</w:t>
      </w:r>
    </w:p>
    <w:p w14:paraId="3637224E" w14:textId="28D90711" w:rsidR="00A8623A" w:rsidRPr="00524425" w:rsidRDefault="007A5876" w:rsidP="00470A9D">
      <w:pPr>
        <w:pStyle w:val="ListParagraph"/>
        <w:numPr>
          <w:ilvl w:val="1"/>
          <w:numId w:val="9"/>
        </w:numPr>
        <w:tabs>
          <w:tab w:val="left" w:pos="426"/>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 xml:space="preserve">Establishing an </w:t>
      </w:r>
      <w:proofErr w:type="spellStart"/>
      <w:r w:rsidRPr="00524425">
        <w:rPr>
          <w:rFonts w:ascii="Times New Roman" w:eastAsia="Times New Roman" w:hAnsi="Times New Roman" w:cs="Times New Roman"/>
          <w:b/>
          <w:i/>
          <w:sz w:val="24"/>
          <w:szCs w:val="24"/>
          <w:lang w:val="en-US"/>
        </w:rPr>
        <w:t>internationalisation</w:t>
      </w:r>
      <w:proofErr w:type="spellEnd"/>
      <w:r w:rsidRPr="00524425">
        <w:rPr>
          <w:rFonts w:ascii="Times New Roman" w:eastAsia="Times New Roman" w:hAnsi="Times New Roman" w:cs="Times New Roman"/>
          <w:b/>
          <w:i/>
          <w:sz w:val="24"/>
          <w:szCs w:val="24"/>
          <w:lang w:val="en-US"/>
        </w:rPr>
        <w:t xml:space="preserve"> budget to generate new resources and reallocate existing ones according to the needs of internationalisation (SDG 8- SDG 16).</w:t>
      </w:r>
    </w:p>
    <w:p w14:paraId="7C2BD3D6" w14:textId="3C3E7439" w:rsidR="00A8623A" w:rsidRPr="0075582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FB235C">
        <w:rPr>
          <w:rFonts w:ascii="Times New Roman" w:eastAsia="Times New Roman" w:hAnsi="Times New Roman" w:cs="Times New Roman"/>
          <w:b/>
          <w:sz w:val="24"/>
          <w:szCs w:val="24"/>
          <w:lang w:val="en-US"/>
        </w:rPr>
        <w:t xml:space="preserve">Action: </w:t>
      </w:r>
      <w:r w:rsidRPr="00FB235C">
        <w:rPr>
          <w:rFonts w:ascii="Times New Roman" w:eastAsia="Times New Roman" w:hAnsi="Times New Roman" w:cs="Times New Roman"/>
          <w:sz w:val="24"/>
          <w:szCs w:val="24"/>
          <w:lang w:val="en-US"/>
        </w:rPr>
        <w:t>In order to encourage international exchanges</w:t>
      </w:r>
      <w:r w:rsidR="00654E15">
        <w:rPr>
          <w:rFonts w:ascii="Times New Roman" w:eastAsia="Times New Roman" w:hAnsi="Times New Roman" w:cs="Times New Roman"/>
          <w:sz w:val="24"/>
          <w:szCs w:val="24"/>
          <w:lang w:val="en-US"/>
        </w:rPr>
        <w:t>,</w:t>
      </w:r>
      <w:r w:rsidRPr="00FB235C">
        <w:rPr>
          <w:rFonts w:ascii="Times New Roman" w:eastAsia="Times New Roman" w:hAnsi="Times New Roman" w:cs="Times New Roman"/>
          <w:sz w:val="24"/>
          <w:szCs w:val="24"/>
          <w:lang w:val="en-US"/>
        </w:rPr>
        <w:t xml:space="preserve"> one of the most important components of </w:t>
      </w:r>
      <w:r>
        <w:rPr>
          <w:rFonts w:ascii="Times New Roman" w:eastAsia="Times New Roman" w:hAnsi="Times New Roman" w:cs="Times New Roman"/>
          <w:sz w:val="24"/>
          <w:szCs w:val="24"/>
          <w:lang w:val="en-US"/>
        </w:rPr>
        <w:t>internationalisation</w:t>
      </w:r>
      <w:r w:rsidRPr="00755825">
        <w:rPr>
          <w:rFonts w:ascii="Times New Roman" w:eastAsia="Times New Roman" w:hAnsi="Times New Roman" w:cs="Times New Roman"/>
          <w:sz w:val="24"/>
          <w:szCs w:val="24"/>
          <w:lang w:val="en-US"/>
        </w:rPr>
        <w:t>,</w:t>
      </w:r>
      <w:r w:rsidRPr="00755825">
        <w:rPr>
          <w:rFonts w:ascii="Times New Roman" w:eastAsia="Times New Roman" w:hAnsi="Times New Roman" w:cs="Times New Roman"/>
          <w:b/>
          <w:sz w:val="24"/>
          <w:szCs w:val="24"/>
          <w:lang w:val="en-US"/>
        </w:rPr>
        <w:t xml:space="preserve"> </w:t>
      </w:r>
      <w:r w:rsidR="00654E15" w:rsidRPr="00755825">
        <w:rPr>
          <w:rFonts w:ascii="Times New Roman" w:eastAsia="Times New Roman" w:hAnsi="Times New Roman" w:cs="Times New Roman"/>
          <w:sz w:val="24"/>
          <w:szCs w:val="24"/>
          <w:lang w:val="en-US"/>
        </w:rPr>
        <w:t>the</w:t>
      </w:r>
      <w:r w:rsidRPr="00755825">
        <w:rPr>
          <w:rFonts w:ascii="Times New Roman" w:eastAsia="Times New Roman" w:hAnsi="Times New Roman" w:cs="Times New Roman"/>
          <w:b/>
          <w:sz w:val="24"/>
          <w:szCs w:val="24"/>
          <w:lang w:val="en-US"/>
        </w:rPr>
        <w:t xml:space="preserve"> </w:t>
      </w:r>
      <w:r w:rsidRPr="00755825">
        <w:rPr>
          <w:rFonts w:ascii="Times New Roman" w:eastAsia="Times New Roman" w:hAnsi="Times New Roman" w:cs="Times New Roman"/>
          <w:sz w:val="24"/>
          <w:szCs w:val="24"/>
          <w:lang w:val="en-US"/>
        </w:rPr>
        <w:t>Erasmus+ program</w:t>
      </w:r>
      <w:r w:rsidR="001D3878">
        <w:rPr>
          <w:rFonts w:ascii="Times New Roman" w:eastAsia="Times New Roman" w:hAnsi="Times New Roman" w:cs="Times New Roman"/>
          <w:sz w:val="24"/>
          <w:szCs w:val="24"/>
          <w:lang w:val="en-US"/>
        </w:rPr>
        <w:t>me</w:t>
      </w:r>
      <w:r w:rsidRPr="00755825">
        <w:rPr>
          <w:rFonts w:ascii="Times New Roman" w:eastAsia="Times New Roman" w:hAnsi="Times New Roman" w:cs="Times New Roman"/>
          <w:sz w:val="24"/>
          <w:szCs w:val="24"/>
          <w:lang w:val="en-US"/>
        </w:rPr>
        <w:t>s funded by the European Commission are used in the university.</w:t>
      </w:r>
    </w:p>
    <w:p w14:paraId="725CC10A" w14:textId="082806AE" w:rsidR="00A8623A" w:rsidRPr="00111AB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55825">
        <w:rPr>
          <w:rFonts w:ascii="Times New Roman" w:eastAsia="Times New Roman" w:hAnsi="Times New Roman" w:cs="Times New Roman"/>
          <w:sz w:val="24"/>
          <w:szCs w:val="24"/>
          <w:lang w:val="en-US"/>
        </w:rPr>
        <w:t>Every year, Abdullah Gül University uses an average of 150,000</w:t>
      </w:r>
      <w:r w:rsidR="001B660A">
        <w:rPr>
          <w:rFonts w:ascii="Times New Roman" w:eastAsia="Times New Roman" w:hAnsi="Times New Roman" w:cs="Times New Roman"/>
          <w:sz w:val="24"/>
          <w:szCs w:val="24"/>
          <w:lang w:val="en-US"/>
        </w:rPr>
        <w:t>.</w:t>
      </w:r>
      <w:r w:rsidRPr="00755825">
        <w:rPr>
          <w:rFonts w:ascii="Times New Roman" w:eastAsia="Times New Roman" w:hAnsi="Times New Roman" w:cs="Times New Roman"/>
          <w:sz w:val="24"/>
          <w:szCs w:val="24"/>
          <w:lang w:val="en-US"/>
        </w:rPr>
        <w:t>00 Euros for Mobility for Erasmus Higher Education Students and Staff. Approximately 25,000</w:t>
      </w:r>
      <w:r w:rsidR="001B660A">
        <w:rPr>
          <w:rFonts w:ascii="Times New Roman" w:eastAsia="Times New Roman" w:hAnsi="Times New Roman" w:cs="Times New Roman"/>
          <w:sz w:val="24"/>
          <w:szCs w:val="24"/>
          <w:lang w:val="en-US"/>
        </w:rPr>
        <w:t>.</w:t>
      </w:r>
      <w:r w:rsidRPr="00755825">
        <w:rPr>
          <w:rFonts w:ascii="Times New Roman" w:eastAsia="Times New Roman" w:hAnsi="Times New Roman" w:cs="Times New Roman"/>
          <w:sz w:val="24"/>
          <w:szCs w:val="24"/>
          <w:lang w:val="en-US"/>
        </w:rPr>
        <w:t xml:space="preserve">00 Euro of this budget is the </w:t>
      </w:r>
      <w:r>
        <w:rPr>
          <w:rFonts w:ascii="Times New Roman" w:eastAsia="Times New Roman" w:hAnsi="Times New Roman" w:cs="Times New Roman"/>
          <w:sz w:val="24"/>
          <w:szCs w:val="24"/>
          <w:lang w:val="en-US"/>
        </w:rPr>
        <w:t>organisational</w:t>
      </w:r>
      <w:r w:rsidRPr="00755825">
        <w:rPr>
          <w:rFonts w:ascii="Times New Roman" w:eastAsia="Times New Roman" w:hAnsi="Times New Roman" w:cs="Times New Roman"/>
          <w:sz w:val="24"/>
          <w:szCs w:val="24"/>
          <w:lang w:val="en-US"/>
        </w:rPr>
        <w:t xml:space="preserve"> support budget. Our university uses this budget for international promotional activities such as fairs, visits and International Staff Week, as well as international events </w:t>
      </w:r>
      <w:r>
        <w:rPr>
          <w:rFonts w:ascii="Times New Roman" w:eastAsia="Times New Roman" w:hAnsi="Times New Roman" w:cs="Times New Roman"/>
          <w:sz w:val="24"/>
          <w:szCs w:val="24"/>
          <w:lang w:val="en-US"/>
        </w:rPr>
        <w:t>organised</w:t>
      </w:r>
      <w:r w:rsidRPr="00755825">
        <w:rPr>
          <w:rFonts w:ascii="Times New Roman" w:eastAsia="Times New Roman" w:hAnsi="Times New Roman" w:cs="Times New Roman"/>
          <w:sz w:val="24"/>
          <w:szCs w:val="24"/>
          <w:lang w:val="en-US"/>
        </w:rPr>
        <w:t xml:space="preserve"> at the university. Apart from this, Abdullah Gül University has carried out 3 EVS projects for international volunteers to come to the university and go abroad to benefit from Volunteering Opportunities. A total of 44,790</w:t>
      </w:r>
      <w:r w:rsidR="001B660A">
        <w:rPr>
          <w:rFonts w:ascii="Times New Roman" w:eastAsia="Times New Roman" w:hAnsi="Times New Roman" w:cs="Times New Roman"/>
          <w:sz w:val="24"/>
          <w:szCs w:val="24"/>
          <w:lang w:val="en-US"/>
        </w:rPr>
        <w:t>.</w:t>
      </w:r>
      <w:r w:rsidRPr="00755825">
        <w:rPr>
          <w:rFonts w:ascii="Times New Roman" w:eastAsia="Times New Roman" w:hAnsi="Times New Roman" w:cs="Times New Roman"/>
          <w:sz w:val="24"/>
          <w:szCs w:val="24"/>
          <w:lang w:val="en-US"/>
        </w:rPr>
        <w:t xml:space="preserve">00 Euro budget was used </w:t>
      </w:r>
      <w:r w:rsidR="00BB3939">
        <w:rPr>
          <w:rFonts w:ascii="Times New Roman" w:eastAsia="Times New Roman" w:hAnsi="Times New Roman" w:cs="Times New Roman"/>
          <w:sz w:val="24"/>
          <w:szCs w:val="24"/>
          <w:lang w:val="en-US"/>
        </w:rPr>
        <w:t>for</w:t>
      </w:r>
      <w:r w:rsidRPr="00755825">
        <w:rPr>
          <w:rFonts w:ascii="Times New Roman" w:eastAsia="Times New Roman" w:hAnsi="Times New Roman" w:cs="Times New Roman"/>
          <w:sz w:val="24"/>
          <w:szCs w:val="24"/>
          <w:lang w:val="en-US"/>
        </w:rPr>
        <w:t xml:space="preserve"> these projects.</w:t>
      </w:r>
    </w:p>
    <w:p w14:paraId="6B668C46" w14:textId="33A8B015"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Establishing a ‘welcome service’ facilitating AGU international community members’ integration into the university and its environment (SDG 10).</w:t>
      </w:r>
    </w:p>
    <w:p w14:paraId="58204C25" w14:textId="56FABC64" w:rsidR="00A8623A" w:rsidRPr="0075582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441047">
        <w:rPr>
          <w:rFonts w:ascii="Times New Roman" w:eastAsia="Times New Roman" w:hAnsi="Times New Roman" w:cs="Times New Roman"/>
          <w:b/>
          <w:sz w:val="24"/>
          <w:szCs w:val="24"/>
          <w:lang w:val="en-US"/>
        </w:rPr>
        <w:lastRenderedPageBreak/>
        <w:t xml:space="preserve">Action: </w:t>
      </w:r>
      <w:r w:rsidRPr="00441047">
        <w:rPr>
          <w:rFonts w:ascii="Times New Roman" w:eastAsia="Times New Roman" w:hAnsi="Times New Roman" w:cs="Times New Roman"/>
          <w:sz w:val="24"/>
          <w:szCs w:val="24"/>
          <w:lang w:val="en-US"/>
        </w:rPr>
        <w:t xml:space="preserve">Abdullah Gül University Center for Learning and </w:t>
      </w:r>
      <w:r w:rsidRPr="00755825">
        <w:rPr>
          <w:rFonts w:ascii="Times New Roman" w:eastAsia="Times New Roman" w:hAnsi="Times New Roman" w:cs="Times New Roman"/>
          <w:sz w:val="24"/>
          <w:szCs w:val="24"/>
          <w:lang w:val="en-US"/>
        </w:rPr>
        <w:t xml:space="preserve">Teaching </w:t>
      </w:r>
      <w:r>
        <w:rPr>
          <w:rFonts w:ascii="Times New Roman" w:eastAsia="Times New Roman" w:hAnsi="Times New Roman" w:cs="Times New Roman"/>
          <w:sz w:val="24"/>
          <w:szCs w:val="24"/>
          <w:lang w:val="en-US"/>
        </w:rPr>
        <w:t>organises</w:t>
      </w:r>
      <w:r w:rsidRPr="00755825">
        <w:rPr>
          <w:rFonts w:ascii="Times New Roman" w:eastAsia="Times New Roman" w:hAnsi="Times New Roman" w:cs="Times New Roman"/>
          <w:sz w:val="24"/>
          <w:szCs w:val="24"/>
          <w:lang w:val="en-US"/>
        </w:rPr>
        <w:t xml:space="preserve"> orientation training for new academics every year</w:t>
      </w:r>
      <w:r w:rsidRPr="00755825">
        <w:rPr>
          <w:rFonts w:ascii="Times New Roman" w:eastAsia="Times New Roman" w:hAnsi="Times New Roman" w:cs="Times New Roman"/>
          <w:b/>
          <w:sz w:val="24"/>
          <w:szCs w:val="24"/>
          <w:lang w:val="en-US"/>
        </w:rPr>
        <w:t xml:space="preserve">. </w:t>
      </w:r>
      <w:r w:rsidRPr="00755825">
        <w:rPr>
          <w:rFonts w:ascii="Times New Roman" w:eastAsia="Times New Roman" w:hAnsi="Times New Roman" w:cs="Times New Roman"/>
          <w:sz w:val="24"/>
          <w:szCs w:val="24"/>
          <w:lang w:val="en-US"/>
        </w:rPr>
        <w:t xml:space="preserve">On the first day of the orientation, after giving information about </w:t>
      </w:r>
      <w:r w:rsidR="008E401D">
        <w:rPr>
          <w:rFonts w:ascii="Times New Roman" w:eastAsia="Times New Roman" w:hAnsi="Times New Roman" w:cs="Times New Roman"/>
          <w:sz w:val="24"/>
          <w:szCs w:val="24"/>
          <w:lang w:val="en-US"/>
        </w:rPr>
        <w:t xml:space="preserve">AGU's </w:t>
      </w:r>
      <w:r w:rsidRPr="00755825">
        <w:rPr>
          <w:rFonts w:ascii="Times New Roman" w:eastAsia="Times New Roman" w:hAnsi="Times New Roman" w:cs="Times New Roman"/>
          <w:sz w:val="24"/>
          <w:szCs w:val="24"/>
          <w:lang w:val="en-US"/>
        </w:rPr>
        <w:t xml:space="preserve">vision, mission and student </w:t>
      </w:r>
      <w:r w:rsidR="008E401D">
        <w:rPr>
          <w:rFonts w:ascii="Times New Roman" w:eastAsia="Times New Roman" w:hAnsi="Times New Roman" w:cs="Times New Roman"/>
          <w:sz w:val="24"/>
          <w:szCs w:val="24"/>
          <w:lang w:val="en-US"/>
        </w:rPr>
        <w:t>profile</w:t>
      </w:r>
      <w:r w:rsidRPr="00755825">
        <w:rPr>
          <w:rFonts w:ascii="Times New Roman" w:eastAsia="Times New Roman" w:hAnsi="Times New Roman" w:cs="Times New Roman"/>
          <w:sz w:val="24"/>
          <w:szCs w:val="24"/>
          <w:lang w:val="en-US"/>
        </w:rPr>
        <w:t>, the participants meet with the university administration and the Rector. On the second day of the program</w:t>
      </w:r>
      <w:r w:rsidR="009C4B4E">
        <w:rPr>
          <w:rFonts w:ascii="Times New Roman" w:eastAsia="Times New Roman" w:hAnsi="Times New Roman" w:cs="Times New Roman"/>
          <w:sz w:val="24"/>
          <w:szCs w:val="24"/>
          <w:lang w:val="en-US"/>
        </w:rPr>
        <w:t>me</w:t>
      </w:r>
      <w:r w:rsidRPr="00755825">
        <w:rPr>
          <w:rFonts w:ascii="Times New Roman" w:eastAsia="Times New Roman" w:hAnsi="Times New Roman" w:cs="Times New Roman"/>
          <w:sz w:val="24"/>
          <w:szCs w:val="24"/>
          <w:lang w:val="en-US"/>
        </w:rPr>
        <w:t xml:space="preserve">, participants are informed about the work of </w:t>
      </w:r>
      <w:r w:rsidR="008E401D">
        <w:rPr>
          <w:rFonts w:ascii="Times New Roman" w:eastAsia="Times New Roman" w:hAnsi="Times New Roman" w:cs="Times New Roman"/>
          <w:sz w:val="24"/>
          <w:szCs w:val="24"/>
          <w:lang w:val="en-US"/>
        </w:rPr>
        <w:t xml:space="preserve">the AGU </w:t>
      </w:r>
      <w:r w:rsidRPr="00755825">
        <w:rPr>
          <w:rFonts w:ascii="Times New Roman" w:eastAsia="Times New Roman" w:hAnsi="Times New Roman" w:cs="Times New Roman"/>
          <w:sz w:val="24"/>
          <w:szCs w:val="24"/>
          <w:lang w:val="en-US"/>
        </w:rPr>
        <w:t xml:space="preserve">units that affect students and work closely with </w:t>
      </w:r>
      <w:r w:rsidR="008E401D">
        <w:rPr>
          <w:rFonts w:ascii="Times New Roman" w:eastAsia="Times New Roman" w:hAnsi="Times New Roman" w:cs="Times New Roman"/>
          <w:sz w:val="24"/>
          <w:szCs w:val="24"/>
          <w:lang w:val="en-US"/>
        </w:rPr>
        <w:t xml:space="preserve">the </w:t>
      </w:r>
      <w:r w:rsidRPr="00755825">
        <w:rPr>
          <w:rFonts w:ascii="Times New Roman" w:eastAsia="Times New Roman" w:hAnsi="Times New Roman" w:cs="Times New Roman"/>
          <w:sz w:val="24"/>
          <w:szCs w:val="24"/>
          <w:lang w:val="en-US"/>
        </w:rPr>
        <w:t>academics.</w:t>
      </w:r>
    </w:p>
    <w:p w14:paraId="6A1604E0" w14:textId="77777777" w:rsidR="00A8623A" w:rsidRPr="0044104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55825">
        <w:rPr>
          <w:rFonts w:ascii="Times New Roman" w:eastAsia="Times New Roman" w:hAnsi="Times New Roman" w:cs="Times New Roman"/>
          <w:sz w:val="24"/>
          <w:szCs w:val="24"/>
          <w:lang w:val="en-US"/>
        </w:rPr>
        <w:t>On the third and fourth days of the program</w:t>
      </w:r>
      <w:r w:rsidR="009C4B4E">
        <w:rPr>
          <w:rFonts w:ascii="Times New Roman" w:eastAsia="Times New Roman" w:hAnsi="Times New Roman" w:cs="Times New Roman"/>
          <w:sz w:val="24"/>
          <w:szCs w:val="24"/>
          <w:lang w:val="en-US"/>
        </w:rPr>
        <w:t>me</w:t>
      </w:r>
      <w:r w:rsidRPr="00755825">
        <w:rPr>
          <w:rFonts w:ascii="Times New Roman" w:eastAsia="Times New Roman" w:hAnsi="Times New Roman" w:cs="Times New Roman"/>
          <w:sz w:val="24"/>
          <w:szCs w:val="24"/>
          <w:lang w:val="en-US"/>
        </w:rPr>
        <w:t xml:space="preserve">, participants attend seminars on different topics related to distance and face-to-face education (such as reverse learning, measurement and evaluation in education, learner-oriented design, communication in distance education, </w:t>
      </w:r>
      <w:r w:rsidR="00BB3939">
        <w:rPr>
          <w:rFonts w:ascii="Times New Roman" w:eastAsia="Times New Roman" w:hAnsi="Times New Roman" w:cs="Times New Roman"/>
          <w:sz w:val="24"/>
          <w:szCs w:val="24"/>
          <w:lang w:val="en-US"/>
        </w:rPr>
        <w:t xml:space="preserve">and </w:t>
      </w:r>
      <w:r w:rsidRPr="00755825">
        <w:rPr>
          <w:rFonts w:ascii="Times New Roman" w:eastAsia="Times New Roman" w:hAnsi="Times New Roman" w:cs="Times New Roman"/>
          <w:sz w:val="24"/>
          <w:szCs w:val="24"/>
          <w:lang w:val="en-US"/>
        </w:rPr>
        <w:t>inclusive educ</w:t>
      </w:r>
      <w:r w:rsidRPr="00441047">
        <w:rPr>
          <w:rFonts w:ascii="Times New Roman" w:eastAsia="Times New Roman" w:hAnsi="Times New Roman" w:cs="Times New Roman"/>
          <w:sz w:val="24"/>
          <w:szCs w:val="24"/>
          <w:lang w:val="en-US"/>
        </w:rPr>
        <w:t>ation).</w:t>
      </w:r>
    </w:p>
    <w:p w14:paraId="69C5F29E" w14:textId="37023FB3" w:rsidR="00A8623A" w:rsidRPr="0044104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441047">
        <w:rPr>
          <w:rFonts w:ascii="Times New Roman" w:eastAsia="Times New Roman" w:hAnsi="Times New Roman" w:cs="Times New Roman"/>
          <w:sz w:val="24"/>
          <w:szCs w:val="24"/>
          <w:lang w:val="en-US"/>
        </w:rPr>
        <w:t xml:space="preserve">The university </w:t>
      </w:r>
      <w:r>
        <w:rPr>
          <w:rFonts w:ascii="Times New Roman" w:eastAsia="Times New Roman" w:hAnsi="Times New Roman" w:cs="Times New Roman"/>
          <w:sz w:val="24"/>
          <w:szCs w:val="24"/>
          <w:lang w:val="en-US"/>
        </w:rPr>
        <w:t>organised</w:t>
      </w:r>
      <w:r w:rsidRPr="00441047">
        <w:rPr>
          <w:rFonts w:ascii="Times New Roman" w:eastAsia="Times New Roman" w:hAnsi="Times New Roman" w:cs="Times New Roman"/>
          <w:sz w:val="24"/>
          <w:szCs w:val="24"/>
          <w:lang w:val="en-US"/>
        </w:rPr>
        <w:t xml:space="preserve"> this orientation online during the pandemic period. AGU </w:t>
      </w:r>
      <w:r>
        <w:rPr>
          <w:rFonts w:ascii="Times New Roman" w:eastAsia="Times New Roman" w:hAnsi="Times New Roman" w:cs="Times New Roman"/>
          <w:sz w:val="24"/>
          <w:szCs w:val="24"/>
          <w:lang w:val="en-US"/>
        </w:rPr>
        <w:t>organises</w:t>
      </w:r>
      <w:r w:rsidRPr="00441047">
        <w:rPr>
          <w:rFonts w:ascii="Times New Roman" w:eastAsia="Times New Roman" w:hAnsi="Times New Roman" w:cs="Times New Roman"/>
          <w:sz w:val="24"/>
          <w:szCs w:val="24"/>
          <w:lang w:val="en-US"/>
        </w:rPr>
        <w:t xml:space="preserve"> activities for the cultural adaptation process of not only international students but also international academics. In addition, the </w:t>
      </w:r>
      <w:r>
        <w:rPr>
          <w:rFonts w:ascii="Times New Roman" w:eastAsia="Times New Roman" w:hAnsi="Times New Roman" w:cs="Times New Roman"/>
          <w:sz w:val="24"/>
          <w:szCs w:val="24"/>
          <w:lang w:val="en-US"/>
        </w:rPr>
        <w:t>“</w:t>
      </w:r>
      <w:r w:rsidRPr="00441047">
        <w:rPr>
          <w:rFonts w:ascii="Times New Roman" w:eastAsia="Times New Roman" w:hAnsi="Times New Roman" w:cs="Times New Roman"/>
          <w:sz w:val="24"/>
          <w:szCs w:val="24"/>
          <w:lang w:val="en-US"/>
        </w:rPr>
        <w:t>Liaison Office</w:t>
      </w:r>
      <w:r>
        <w:rPr>
          <w:rFonts w:ascii="Times New Roman" w:eastAsia="Times New Roman" w:hAnsi="Times New Roman" w:cs="Times New Roman"/>
          <w:sz w:val="24"/>
          <w:szCs w:val="24"/>
          <w:lang w:val="en-US"/>
        </w:rPr>
        <w:t>”</w:t>
      </w:r>
      <w:r w:rsidRPr="00441047">
        <w:rPr>
          <w:rFonts w:ascii="Times New Roman" w:eastAsia="Times New Roman" w:hAnsi="Times New Roman" w:cs="Times New Roman"/>
          <w:sz w:val="24"/>
          <w:szCs w:val="24"/>
          <w:lang w:val="en-US"/>
        </w:rPr>
        <w:t xml:space="preserve"> at the university provides support for the technical needs of international faculty members.</w:t>
      </w:r>
    </w:p>
    <w:p w14:paraId="69F99128" w14:textId="465EE678"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Developing plans for infrastructural modifications or additions raised by internalisation. (SDG 8-SDG 16).</w:t>
      </w:r>
    </w:p>
    <w:p w14:paraId="26428BBE" w14:textId="7D227EDA"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441047">
        <w:rPr>
          <w:rFonts w:ascii="Times New Roman" w:eastAsia="Times New Roman" w:hAnsi="Times New Roman" w:cs="Times New Roman"/>
          <w:b/>
          <w:sz w:val="24"/>
          <w:szCs w:val="24"/>
          <w:lang w:val="en-US"/>
        </w:rPr>
        <w:t xml:space="preserve">Action: </w:t>
      </w:r>
      <w:r w:rsidRPr="00441047">
        <w:rPr>
          <w:rFonts w:ascii="Times New Roman" w:eastAsia="Times New Roman" w:hAnsi="Times New Roman" w:cs="Times New Roman"/>
          <w:sz w:val="24"/>
          <w:szCs w:val="24"/>
          <w:lang w:val="en-US"/>
        </w:rPr>
        <w:t xml:space="preserve">AGU Internationalisation Commission was established before the 2015-2020 Abdullah </w:t>
      </w:r>
      <w:proofErr w:type="spellStart"/>
      <w:r w:rsidRPr="00441047">
        <w:rPr>
          <w:rFonts w:ascii="Times New Roman" w:eastAsia="Times New Roman" w:hAnsi="Times New Roman" w:cs="Times New Roman"/>
          <w:sz w:val="24"/>
          <w:szCs w:val="24"/>
          <w:lang w:val="en-US"/>
        </w:rPr>
        <w:t>Gül</w:t>
      </w:r>
      <w:proofErr w:type="spellEnd"/>
      <w:r w:rsidRPr="00441047">
        <w:rPr>
          <w:rFonts w:ascii="Times New Roman" w:eastAsia="Times New Roman" w:hAnsi="Times New Roman" w:cs="Times New Roman"/>
          <w:sz w:val="24"/>
          <w:szCs w:val="24"/>
          <w:lang w:val="en-US"/>
        </w:rPr>
        <w:t xml:space="preserve"> University Internationalisation Strategy Document was prepared. The Commission consists of the Vice Rector for Internationalisation, Dean of Students, Bologna Coordinator, Erasmus Institutional Coordinator, </w:t>
      </w:r>
      <w:proofErr w:type="spellStart"/>
      <w:r w:rsidRPr="00441047">
        <w:rPr>
          <w:rFonts w:ascii="Times New Roman" w:eastAsia="Times New Roman" w:hAnsi="Times New Roman" w:cs="Times New Roman"/>
          <w:sz w:val="24"/>
          <w:szCs w:val="24"/>
          <w:lang w:val="en-US"/>
        </w:rPr>
        <w:t>Mevlana</w:t>
      </w:r>
      <w:proofErr w:type="spellEnd"/>
      <w:r w:rsidRPr="00441047">
        <w:rPr>
          <w:rFonts w:ascii="Times New Roman" w:eastAsia="Times New Roman" w:hAnsi="Times New Roman" w:cs="Times New Roman"/>
          <w:sz w:val="24"/>
          <w:szCs w:val="24"/>
          <w:lang w:val="en-US"/>
        </w:rPr>
        <w:t xml:space="preserve"> Institutional Coordinator, International Relations Office Coordinator and International Academic Staff. AGU </w:t>
      </w:r>
      <w:r>
        <w:rPr>
          <w:rFonts w:ascii="Times New Roman" w:eastAsia="Times New Roman" w:hAnsi="Times New Roman" w:cs="Times New Roman"/>
          <w:sz w:val="24"/>
          <w:szCs w:val="24"/>
          <w:lang w:val="en-US"/>
        </w:rPr>
        <w:t>organised</w:t>
      </w:r>
      <w:r w:rsidRPr="00441047">
        <w:rPr>
          <w:rFonts w:ascii="Times New Roman" w:eastAsia="Times New Roman" w:hAnsi="Times New Roman" w:cs="Times New Roman"/>
          <w:sz w:val="24"/>
          <w:szCs w:val="24"/>
          <w:lang w:val="en-US"/>
        </w:rPr>
        <w:t xml:space="preserve"> an international workshop with the participation of academicians and administrative staff responsible for </w:t>
      </w:r>
      <w:r>
        <w:rPr>
          <w:rFonts w:ascii="Times New Roman" w:eastAsia="Times New Roman" w:hAnsi="Times New Roman" w:cs="Times New Roman"/>
          <w:sz w:val="24"/>
          <w:szCs w:val="24"/>
          <w:lang w:val="en-US"/>
        </w:rPr>
        <w:t>internationalisation</w:t>
      </w:r>
      <w:r w:rsidRPr="00776705">
        <w:rPr>
          <w:rFonts w:ascii="Times New Roman" w:eastAsia="Times New Roman" w:hAnsi="Times New Roman" w:cs="Times New Roman"/>
          <w:sz w:val="24"/>
          <w:szCs w:val="24"/>
          <w:lang w:val="en-US"/>
        </w:rPr>
        <w:t xml:space="preserve"> before the first </w:t>
      </w:r>
      <w:r>
        <w:rPr>
          <w:rFonts w:ascii="Times New Roman" w:eastAsia="Times New Roman" w:hAnsi="Times New Roman" w:cs="Times New Roman"/>
          <w:sz w:val="24"/>
          <w:szCs w:val="24"/>
          <w:lang w:val="en-US"/>
        </w:rPr>
        <w:t>internationalisation</w:t>
      </w:r>
      <w:r w:rsidRPr="00776705">
        <w:rPr>
          <w:rFonts w:ascii="Times New Roman" w:eastAsia="Times New Roman" w:hAnsi="Times New Roman" w:cs="Times New Roman"/>
          <w:sz w:val="24"/>
          <w:szCs w:val="24"/>
          <w:lang w:val="en-US"/>
        </w:rPr>
        <w:t xml:space="preserve"> document was created in 2015.</w:t>
      </w:r>
    </w:p>
    <w:p w14:paraId="76C8902B" w14:textId="2A5314E4"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 xml:space="preserve">In 2017 and 2019, second and third workshops were held to evaluate how well the objectives of the strategy document were achieved. After these meetings, </w:t>
      </w:r>
      <w:r>
        <w:rPr>
          <w:rFonts w:ascii="Times New Roman" w:eastAsia="Times New Roman" w:hAnsi="Times New Roman" w:cs="Times New Roman"/>
          <w:sz w:val="24"/>
          <w:szCs w:val="24"/>
          <w:lang w:val="en-US"/>
        </w:rPr>
        <w:t>internationalisation</w:t>
      </w:r>
      <w:r w:rsidRPr="00776705">
        <w:rPr>
          <w:rFonts w:ascii="Times New Roman" w:eastAsia="Times New Roman" w:hAnsi="Times New Roman" w:cs="Times New Roman"/>
          <w:sz w:val="24"/>
          <w:szCs w:val="24"/>
          <w:lang w:val="en-US"/>
        </w:rPr>
        <w:t xml:space="preserve"> reports were prepared every two years. This document and information </w:t>
      </w:r>
      <w:r w:rsidR="00BB3939">
        <w:rPr>
          <w:rFonts w:ascii="Times New Roman" w:eastAsia="Times New Roman" w:hAnsi="Times New Roman" w:cs="Times New Roman"/>
          <w:sz w:val="24"/>
          <w:szCs w:val="24"/>
          <w:lang w:val="en-US"/>
        </w:rPr>
        <w:t>have</w:t>
      </w:r>
      <w:r w:rsidRPr="00776705">
        <w:rPr>
          <w:rFonts w:ascii="Times New Roman" w:eastAsia="Times New Roman" w:hAnsi="Times New Roman" w:cs="Times New Roman"/>
          <w:sz w:val="24"/>
          <w:szCs w:val="24"/>
          <w:lang w:val="en-US"/>
        </w:rPr>
        <w:t xml:space="preserve"> been published on </w:t>
      </w:r>
      <w:r w:rsidR="00BB3939">
        <w:rPr>
          <w:rFonts w:ascii="Times New Roman" w:eastAsia="Times New Roman" w:hAnsi="Times New Roman" w:cs="Times New Roman"/>
          <w:sz w:val="24"/>
          <w:szCs w:val="24"/>
          <w:lang w:val="en-US"/>
        </w:rPr>
        <w:t xml:space="preserve">the </w:t>
      </w:r>
      <w:r w:rsidRPr="00776705">
        <w:rPr>
          <w:rFonts w:ascii="Times New Roman" w:eastAsia="Times New Roman" w:hAnsi="Times New Roman" w:cs="Times New Roman"/>
          <w:sz w:val="24"/>
          <w:szCs w:val="24"/>
          <w:lang w:val="en-US"/>
        </w:rPr>
        <w:t>AGU website. Workshops will be held at the end of 2022 and 2024 for the evaluation of the 2020-2025 Strategy Document.</w:t>
      </w:r>
    </w:p>
    <w:p w14:paraId="074FAFB2" w14:textId="4E2DBB62"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Strengthening the AGU international brand; promote the university and its program</w:t>
      </w:r>
      <w:r w:rsidR="009C4B4E" w:rsidRPr="00524425">
        <w:rPr>
          <w:rFonts w:ascii="Times New Roman" w:eastAsia="Times New Roman" w:hAnsi="Times New Roman" w:cs="Times New Roman"/>
          <w:b/>
          <w:i/>
          <w:sz w:val="24"/>
          <w:szCs w:val="24"/>
          <w:lang w:val="en-US"/>
        </w:rPr>
        <w:t>me</w:t>
      </w:r>
      <w:r w:rsidRPr="00524425">
        <w:rPr>
          <w:rFonts w:ascii="Times New Roman" w:eastAsia="Times New Roman" w:hAnsi="Times New Roman" w:cs="Times New Roman"/>
          <w:b/>
          <w:i/>
          <w:sz w:val="24"/>
          <w:szCs w:val="24"/>
          <w:lang w:val="en-US"/>
        </w:rPr>
        <w:t>s to prospective students, professionals and partners at the international level, particularly in target countries (SDG 17)</w:t>
      </w:r>
    </w:p>
    <w:p w14:paraId="1713ECB3" w14:textId="4C2F3817"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lastRenderedPageBreak/>
        <w:t xml:space="preserve">Action: </w:t>
      </w:r>
      <w:r w:rsidRPr="00776705">
        <w:rPr>
          <w:rFonts w:ascii="Times New Roman" w:eastAsia="Times New Roman" w:hAnsi="Times New Roman" w:cs="Times New Roman"/>
          <w:sz w:val="24"/>
          <w:szCs w:val="24"/>
          <w:lang w:val="en-US"/>
        </w:rPr>
        <w:t xml:space="preserve">Abdullah Gül University attaches importance to brand value, promotion and strengthening the </w:t>
      </w:r>
      <w:r>
        <w:rPr>
          <w:rFonts w:ascii="Times New Roman" w:eastAsia="Times New Roman" w:hAnsi="Times New Roman" w:cs="Times New Roman"/>
          <w:sz w:val="24"/>
          <w:szCs w:val="24"/>
          <w:lang w:val="en-US"/>
        </w:rPr>
        <w:t>university’s</w:t>
      </w:r>
      <w:r w:rsidRPr="00776705">
        <w:rPr>
          <w:rFonts w:ascii="Times New Roman" w:eastAsia="Times New Roman" w:hAnsi="Times New Roman" w:cs="Times New Roman"/>
          <w:sz w:val="24"/>
          <w:szCs w:val="24"/>
          <w:lang w:val="en-US"/>
        </w:rPr>
        <w:t xml:space="preserve"> place in the international platform. Online and printed materials are prepared for these promotions. Testimonial videos have been prepared to share </w:t>
      </w:r>
      <w:r>
        <w:rPr>
          <w:rFonts w:ascii="Times New Roman" w:eastAsia="Times New Roman" w:hAnsi="Times New Roman" w:cs="Times New Roman"/>
          <w:sz w:val="24"/>
          <w:szCs w:val="24"/>
          <w:lang w:val="en-US"/>
        </w:rPr>
        <w:t>AGU’s</w:t>
      </w:r>
      <w:r w:rsidRPr="00776705">
        <w:rPr>
          <w:rFonts w:ascii="Times New Roman" w:eastAsia="Times New Roman" w:hAnsi="Times New Roman" w:cs="Times New Roman"/>
          <w:sz w:val="24"/>
          <w:szCs w:val="24"/>
          <w:lang w:val="en-US"/>
        </w:rPr>
        <w:t xml:space="preserve"> international student experiences with other students.</w:t>
      </w:r>
    </w:p>
    <w:p w14:paraId="726C48DF" w14:textId="4A87A59E" w:rsidR="00A8623A" w:rsidRPr="00776705" w:rsidRDefault="008C082F" w:rsidP="00111AB7">
      <w:pPr>
        <w:spacing w:before="120" w:after="120" w:line="36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7A5876" w:rsidRPr="00776705">
        <w:rPr>
          <w:rFonts w:ascii="Times New Roman" w:eastAsia="Times New Roman" w:hAnsi="Times New Roman" w:cs="Times New Roman"/>
          <w:sz w:val="24"/>
          <w:szCs w:val="24"/>
          <w:lang w:val="en-US"/>
        </w:rPr>
        <w:t xml:space="preserve">International Office and Erasmus Office contribute to the representation of AGU </w:t>
      </w:r>
      <w:r>
        <w:rPr>
          <w:rFonts w:ascii="Times New Roman" w:eastAsia="Times New Roman" w:hAnsi="Times New Roman" w:cs="Times New Roman"/>
          <w:sz w:val="24"/>
          <w:szCs w:val="24"/>
          <w:lang w:val="en-US"/>
        </w:rPr>
        <w:t>at</w:t>
      </w:r>
      <w:r w:rsidRPr="00776705">
        <w:rPr>
          <w:rFonts w:ascii="Times New Roman" w:eastAsia="Times New Roman" w:hAnsi="Times New Roman" w:cs="Times New Roman"/>
          <w:sz w:val="24"/>
          <w:szCs w:val="24"/>
          <w:lang w:val="en-US"/>
        </w:rPr>
        <w:t xml:space="preserve"> </w:t>
      </w:r>
      <w:r w:rsidR="007A5876" w:rsidRPr="00776705">
        <w:rPr>
          <w:rFonts w:ascii="Times New Roman" w:eastAsia="Times New Roman" w:hAnsi="Times New Roman" w:cs="Times New Roman"/>
          <w:sz w:val="24"/>
          <w:szCs w:val="24"/>
          <w:lang w:val="en-US"/>
        </w:rPr>
        <w:t xml:space="preserve">international platforms by participating in fairs such as EAIE, NAFSA, </w:t>
      </w:r>
      <w:r>
        <w:rPr>
          <w:rFonts w:ascii="Times New Roman" w:eastAsia="Times New Roman" w:hAnsi="Times New Roman" w:cs="Times New Roman"/>
          <w:sz w:val="24"/>
          <w:szCs w:val="24"/>
          <w:lang w:val="en-US"/>
        </w:rPr>
        <w:t xml:space="preserve">and </w:t>
      </w:r>
      <w:r w:rsidR="007A5876" w:rsidRPr="00776705">
        <w:rPr>
          <w:rFonts w:ascii="Times New Roman" w:eastAsia="Times New Roman" w:hAnsi="Times New Roman" w:cs="Times New Roman"/>
          <w:sz w:val="24"/>
          <w:szCs w:val="24"/>
          <w:lang w:val="en-US"/>
        </w:rPr>
        <w:t>APAIE every year.</w:t>
      </w:r>
    </w:p>
    <w:p w14:paraId="1AEBD13A" w14:textId="71BADD56"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In addition, AGU</w:t>
      </w:r>
      <w:r w:rsidR="008E401D">
        <w:rPr>
          <w:rFonts w:ascii="Times New Roman" w:eastAsia="Times New Roman" w:hAnsi="Times New Roman" w:cs="Times New Roman"/>
          <w:sz w:val="24"/>
          <w:szCs w:val="24"/>
          <w:lang w:val="en-US"/>
        </w:rPr>
        <w:t>’s</w:t>
      </w:r>
      <w:r w:rsidRPr="00776705">
        <w:rPr>
          <w:rFonts w:ascii="Times New Roman" w:eastAsia="Times New Roman" w:hAnsi="Times New Roman" w:cs="Times New Roman"/>
          <w:sz w:val="24"/>
          <w:szCs w:val="24"/>
          <w:lang w:val="en-US"/>
        </w:rPr>
        <w:t xml:space="preserve"> academic and administrative staff promote the university by participating in International Staff Mobility Weeks abroad </w:t>
      </w:r>
      <w:r w:rsidR="008E401D">
        <w:rPr>
          <w:rFonts w:ascii="Times New Roman" w:eastAsia="Times New Roman" w:hAnsi="Times New Roman" w:cs="Times New Roman"/>
          <w:sz w:val="24"/>
          <w:szCs w:val="24"/>
          <w:lang w:val="en-US"/>
        </w:rPr>
        <w:t>via the</w:t>
      </w:r>
      <w:r w:rsidRPr="00776705">
        <w:rPr>
          <w:rFonts w:ascii="Times New Roman" w:eastAsia="Times New Roman" w:hAnsi="Times New Roman" w:cs="Times New Roman"/>
          <w:sz w:val="24"/>
          <w:szCs w:val="24"/>
          <w:lang w:val="en-US"/>
        </w:rPr>
        <w:t xml:space="preserve"> Erasmus staff mobility. Virtual activities </w:t>
      </w:r>
      <w:r>
        <w:rPr>
          <w:rFonts w:ascii="Times New Roman" w:eastAsia="Times New Roman" w:hAnsi="Times New Roman" w:cs="Times New Roman"/>
          <w:sz w:val="24"/>
          <w:szCs w:val="24"/>
          <w:lang w:val="en-US"/>
        </w:rPr>
        <w:t>organised</w:t>
      </w:r>
      <w:r w:rsidRPr="00776705">
        <w:rPr>
          <w:rFonts w:ascii="Times New Roman" w:eastAsia="Times New Roman" w:hAnsi="Times New Roman" w:cs="Times New Roman"/>
          <w:sz w:val="24"/>
          <w:szCs w:val="24"/>
          <w:lang w:val="en-US"/>
        </w:rPr>
        <w:t xml:space="preserve"> after the pandemic also enabled AGU to introduce the university to prospective international students and other institutions through online platforms.</w:t>
      </w:r>
    </w:p>
    <w:p w14:paraId="63C66D45" w14:textId="1758B56E"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Improving part-time work opportunities and on-campus employment opportunities for international students (SDG 1- SDG 10).</w:t>
      </w:r>
    </w:p>
    <w:p w14:paraId="0BF7FB58" w14:textId="7014D7C7" w:rsidR="00A8623A" w:rsidRPr="00111AB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 xml:space="preserve">Action: </w:t>
      </w:r>
      <w:r w:rsidRPr="00776705">
        <w:rPr>
          <w:rFonts w:ascii="Times New Roman" w:eastAsia="Times New Roman" w:hAnsi="Times New Roman" w:cs="Times New Roman"/>
          <w:sz w:val="24"/>
          <w:szCs w:val="24"/>
          <w:lang w:val="en-US"/>
        </w:rPr>
        <w:t>Local public authorities were contacted to ensure that international students benefit from the part-time work program</w:t>
      </w:r>
      <w:r w:rsidR="009C4B4E">
        <w:rPr>
          <w:rFonts w:ascii="Times New Roman" w:eastAsia="Times New Roman" w:hAnsi="Times New Roman" w:cs="Times New Roman"/>
          <w:sz w:val="24"/>
          <w:szCs w:val="24"/>
          <w:lang w:val="en-US"/>
        </w:rPr>
        <w:t>me</w:t>
      </w:r>
      <w:r w:rsidRPr="00776705">
        <w:rPr>
          <w:rFonts w:ascii="Times New Roman" w:eastAsia="Times New Roman" w:hAnsi="Times New Roman" w:cs="Times New Roman"/>
          <w:sz w:val="24"/>
          <w:szCs w:val="24"/>
          <w:lang w:val="en-US"/>
        </w:rPr>
        <w:t xml:space="preserve">s of the University, just like Turkish students, but international students could not benefit from part-time opportunities because </w:t>
      </w:r>
      <w:r w:rsidR="008E401D">
        <w:rPr>
          <w:rFonts w:ascii="Times New Roman" w:eastAsia="Times New Roman" w:hAnsi="Times New Roman" w:cs="Times New Roman"/>
          <w:sz w:val="24"/>
          <w:szCs w:val="24"/>
          <w:lang w:val="en-US"/>
        </w:rPr>
        <w:t>they</w:t>
      </w:r>
      <w:r w:rsidRPr="00776705">
        <w:rPr>
          <w:rFonts w:ascii="Times New Roman" w:eastAsia="Times New Roman" w:hAnsi="Times New Roman" w:cs="Times New Roman"/>
          <w:sz w:val="24"/>
          <w:szCs w:val="24"/>
          <w:lang w:val="en-US"/>
        </w:rPr>
        <w:t xml:space="preserve"> had a student visa, not a work visa, during their university education</w:t>
      </w:r>
      <w:r w:rsidRPr="00776705">
        <w:rPr>
          <w:rFonts w:ascii="Times New Roman" w:eastAsia="Times New Roman" w:hAnsi="Times New Roman" w:cs="Times New Roman"/>
          <w:b/>
          <w:sz w:val="24"/>
          <w:szCs w:val="24"/>
          <w:lang w:val="en-US"/>
        </w:rPr>
        <w:t>.</w:t>
      </w:r>
      <w:r w:rsidRPr="00776705">
        <w:rPr>
          <w:rFonts w:ascii="Times New Roman" w:eastAsia="Times New Roman" w:hAnsi="Times New Roman" w:cs="Times New Roman"/>
          <w:sz w:val="24"/>
          <w:szCs w:val="24"/>
          <w:lang w:val="en-US"/>
        </w:rPr>
        <w:t xml:space="preserve"> Other work opportunities for international students are being searched to improve this situation.</w:t>
      </w:r>
    </w:p>
    <w:p w14:paraId="43721E5C" w14:textId="63712D6A"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Ensuring that all university communication mediums are provided in English (SDG 4).</w:t>
      </w:r>
    </w:p>
    <w:p w14:paraId="7CCCF6FE" w14:textId="6AA6E2A1"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 xml:space="preserve">Action: </w:t>
      </w:r>
      <w:r w:rsidRPr="00776705">
        <w:rPr>
          <w:rFonts w:ascii="Times New Roman" w:eastAsia="Times New Roman" w:hAnsi="Times New Roman" w:cs="Times New Roman"/>
          <w:sz w:val="24"/>
          <w:szCs w:val="24"/>
          <w:lang w:val="en-US"/>
        </w:rPr>
        <w:t>Abdullah Gül University offers 100</w:t>
      </w:r>
      <w:r w:rsidR="009C4B4E">
        <w:rPr>
          <w:rFonts w:ascii="Times New Roman" w:eastAsia="Times New Roman" w:hAnsi="Times New Roman" w:cs="Times New Roman"/>
          <w:sz w:val="24"/>
          <w:szCs w:val="24"/>
          <w:lang w:val="en-US"/>
        </w:rPr>
        <w:t>%</w:t>
      </w:r>
      <w:r w:rsidRPr="00851B79">
        <w:rPr>
          <w:rFonts w:ascii="Times New Roman" w:eastAsia="Times New Roman" w:hAnsi="Times New Roman" w:cs="Times New Roman"/>
          <w:sz w:val="24"/>
          <w:szCs w:val="24"/>
          <w:lang w:val="en-US"/>
        </w:rPr>
        <w:t xml:space="preserve"> English</w:t>
      </w:r>
      <w:r w:rsidR="009C4B4E">
        <w:rPr>
          <w:rFonts w:ascii="Times New Roman" w:eastAsia="Times New Roman" w:hAnsi="Times New Roman" w:cs="Times New Roman"/>
          <w:sz w:val="24"/>
          <w:szCs w:val="24"/>
          <w:lang w:val="en-US"/>
        </w:rPr>
        <w:t xml:space="preserve">-medium education in </w:t>
      </w:r>
      <w:r w:rsidR="009C4B4E" w:rsidRPr="0032670F">
        <w:rPr>
          <w:rFonts w:ascii="Times New Roman" w:eastAsia="Times New Roman" w:hAnsi="Times New Roman" w:cs="Times New Roman"/>
          <w:sz w:val="24"/>
          <w:szCs w:val="24"/>
          <w:lang w:val="en-US"/>
        </w:rPr>
        <w:t>all its program</w:t>
      </w:r>
      <w:r w:rsidR="009C4B4E">
        <w:rPr>
          <w:rFonts w:ascii="Times New Roman" w:eastAsia="Times New Roman" w:hAnsi="Times New Roman" w:cs="Times New Roman"/>
          <w:sz w:val="24"/>
          <w:szCs w:val="24"/>
          <w:lang w:val="en-US"/>
        </w:rPr>
        <w:t>me</w:t>
      </w:r>
      <w:r w:rsidR="009C4B4E" w:rsidRPr="0032670F">
        <w:rPr>
          <w:rFonts w:ascii="Times New Roman" w:eastAsia="Times New Roman" w:hAnsi="Times New Roman" w:cs="Times New Roman"/>
          <w:sz w:val="24"/>
          <w:szCs w:val="24"/>
          <w:lang w:val="en-US"/>
        </w:rPr>
        <w:t>s</w:t>
      </w:r>
      <w:r w:rsidRPr="00776705">
        <w:rPr>
          <w:rFonts w:ascii="Times New Roman" w:eastAsia="Times New Roman" w:hAnsi="Times New Roman" w:cs="Times New Roman"/>
          <w:sz w:val="24"/>
          <w:szCs w:val="24"/>
          <w:lang w:val="en-US"/>
        </w:rPr>
        <w:t xml:space="preserve">. Academics are not allowed to use a language other than English </w:t>
      </w:r>
      <w:r w:rsidR="00605B54">
        <w:rPr>
          <w:rFonts w:ascii="Times New Roman" w:eastAsia="Times New Roman" w:hAnsi="Times New Roman" w:cs="Times New Roman"/>
          <w:sz w:val="24"/>
          <w:szCs w:val="24"/>
          <w:lang w:val="en-US"/>
        </w:rPr>
        <w:t>at</w:t>
      </w:r>
      <w:r w:rsidR="00605B54" w:rsidRPr="00851B79">
        <w:rPr>
          <w:rFonts w:ascii="Times New Roman" w:eastAsia="Times New Roman" w:hAnsi="Times New Roman" w:cs="Times New Roman"/>
          <w:sz w:val="24"/>
          <w:szCs w:val="24"/>
          <w:lang w:val="en-US"/>
        </w:rPr>
        <w:t xml:space="preserve"> </w:t>
      </w:r>
      <w:r w:rsidRPr="00851B79">
        <w:rPr>
          <w:rFonts w:ascii="Times New Roman" w:eastAsia="Times New Roman" w:hAnsi="Times New Roman" w:cs="Times New Roman"/>
          <w:sz w:val="24"/>
          <w:szCs w:val="24"/>
          <w:lang w:val="en-US"/>
        </w:rPr>
        <w:t>class</w:t>
      </w:r>
      <w:r w:rsidR="00605B54">
        <w:rPr>
          <w:rFonts w:ascii="Times New Roman" w:eastAsia="Times New Roman" w:hAnsi="Times New Roman" w:cs="Times New Roman"/>
          <w:sz w:val="24"/>
          <w:szCs w:val="24"/>
          <w:lang w:val="en-US"/>
        </w:rPr>
        <w:t>es</w:t>
      </w:r>
      <w:r w:rsidRPr="00851B79">
        <w:rPr>
          <w:rFonts w:ascii="Times New Roman" w:eastAsia="Times New Roman" w:hAnsi="Times New Roman" w:cs="Times New Roman"/>
          <w:sz w:val="24"/>
          <w:szCs w:val="24"/>
          <w:lang w:val="en-US"/>
        </w:rPr>
        <w:t xml:space="preserve">. All announcements at the university are made in two languages, English and Turkish. The official web page of the university and the web pages of all </w:t>
      </w:r>
      <w:r w:rsidR="00605B54">
        <w:rPr>
          <w:rFonts w:ascii="Times New Roman" w:eastAsia="Times New Roman" w:hAnsi="Times New Roman" w:cs="Times New Roman"/>
          <w:sz w:val="24"/>
          <w:szCs w:val="24"/>
          <w:lang w:val="en-US"/>
        </w:rPr>
        <w:t xml:space="preserve">the </w:t>
      </w:r>
      <w:r w:rsidRPr="00851B79">
        <w:rPr>
          <w:rFonts w:ascii="Times New Roman" w:eastAsia="Times New Roman" w:hAnsi="Times New Roman" w:cs="Times New Roman"/>
          <w:sz w:val="24"/>
          <w:szCs w:val="24"/>
          <w:lang w:val="en-US"/>
        </w:rPr>
        <w:t xml:space="preserve">units have been prepared </w:t>
      </w:r>
      <w:r w:rsidRPr="00776705">
        <w:rPr>
          <w:rFonts w:ascii="Times New Roman" w:eastAsia="Times New Roman" w:hAnsi="Times New Roman" w:cs="Times New Roman"/>
          <w:sz w:val="24"/>
          <w:szCs w:val="24"/>
          <w:lang w:val="en-US"/>
        </w:rPr>
        <w:t>in both English and Turkish. At least one administrative employee in each unit must be able to speak English.</w:t>
      </w:r>
    </w:p>
    <w:p w14:paraId="5E2C7811" w14:textId="17E738E8"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Enabling the improvement of AGU staff’s English competency (SDG 8).</w:t>
      </w:r>
    </w:p>
    <w:p w14:paraId="06852E8B" w14:textId="07208E30" w:rsidR="00A8623A" w:rsidRPr="00111AB7"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 xml:space="preserve">Action: </w:t>
      </w:r>
      <w:r w:rsidRPr="00776705">
        <w:rPr>
          <w:rFonts w:ascii="Times New Roman" w:eastAsia="Times New Roman" w:hAnsi="Times New Roman" w:cs="Times New Roman"/>
          <w:sz w:val="24"/>
          <w:szCs w:val="24"/>
          <w:lang w:val="en-US"/>
        </w:rPr>
        <w:t>Abdullah Gül University Personnel Department provides English language courses for university staff through In-Service Training. In addition, AGU Academy (Continuing Education and Research Center) offers English Language Courses at different levels for the public, private sector and individuals.</w:t>
      </w:r>
    </w:p>
    <w:p w14:paraId="3E5737FA" w14:textId="50E0A5CD"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lastRenderedPageBreak/>
        <w:t xml:space="preserve">Offering </w:t>
      </w:r>
      <w:r w:rsidR="008C082F" w:rsidRPr="00524425">
        <w:rPr>
          <w:rFonts w:ascii="Times New Roman" w:eastAsia="Times New Roman" w:hAnsi="Times New Roman" w:cs="Times New Roman"/>
          <w:b/>
          <w:i/>
          <w:sz w:val="24"/>
          <w:szCs w:val="24"/>
          <w:lang w:val="en-US"/>
        </w:rPr>
        <w:t>intercultural</w:t>
      </w:r>
      <w:r w:rsidRPr="00524425">
        <w:rPr>
          <w:rFonts w:ascii="Times New Roman" w:eastAsia="Times New Roman" w:hAnsi="Times New Roman" w:cs="Times New Roman"/>
          <w:b/>
          <w:i/>
          <w:sz w:val="24"/>
          <w:szCs w:val="24"/>
          <w:lang w:val="en-US"/>
        </w:rPr>
        <w:t xml:space="preserve"> training for AGU staff (SDG 8).</w:t>
      </w:r>
    </w:p>
    <w:p w14:paraId="54DAF320" w14:textId="7908F048"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Action:</w:t>
      </w:r>
      <w:r w:rsidRPr="00776705">
        <w:rPr>
          <w:rFonts w:ascii="Times New Roman" w:eastAsia="Times New Roman" w:hAnsi="Times New Roman" w:cs="Times New Roman"/>
          <w:sz w:val="24"/>
          <w:szCs w:val="24"/>
          <w:lang w:val="en-US"/>
        </w:rPr>
        <w:t xml:space="preserve"> Abdullah Gül University International Office </w:t>
      </w:r>
      <w:r>
        <w:rPr>
          <w:rFonts w:ascii="Times New Roman" w:eastAsia="Times New Roman" w:hAnsi="Times New Roman" w:cs="Times New Roman"/>
          <w:sz w:val="24"/>
          <w:szCs w:val="24"/>
          <w:lang w:val="en-US"/>
        </w:rPr>
        <w:t>organises</w:t>
      </w:r>
      <w:r w:rsidRPr="00776705">
        <w:rPr>
          <w:rFonts w:ascii="Times New Roman" w:eastAsia="Times New Roman" w:hAnsi="Times New Roman" w:cs="Times New Roman"/>
          <w:sz w:val="24"/>
          <w:szCs w:val="24"/>
          <w:lang w:val="en-US"/>
        </w:rPr>
        <w:t xml:space="preserve"> intercultural days to ensure the integration of different cultures on campus. Not only academic staff and students but also administrative staff are </w:t>
      </w:r>
      <w:r w:rsidR="008C082F">
        <w:rPr>
          <w:rFonts w:ascii="Times New Roman" w:eastAsia="Times New Roman" w:hAnsi="Times New Roman" w:cs="Times New Roman"/>
          <w:sz w:val="24"/>
          <w:szCs w:val="24"/>
          <w:lang w:val="en-US"/>
        </w:rPr>
        <w:t>welcome</w:t>
      </w:r>
      <w:r w:rsidRPr="00776705">
        <w:rPr>
          <w:rFonts w:ascii="Times New Roman" w:eastAsia="Times New Roman" w:hAnsi="Times New Roman" w:cs="Times New Roman"/>
          <w:sz w:val="24"/>
          <w:szCs w:val="24"/>
          <w:lang w:val="en-US"/>
        </w:rPr>
        <w:t xml:space="preserve"> </w:t>
      </w:r>
      <w:r w:rsidR="008C082F">
        <w:rPr>
          <w:rFonts w:ascii="Times New Roman" w:eastAsia="Times New Roman" w:hAnsi="Times New Roman" w:cs="Times New Roman"/>
          <w:sz w:val="24"/>
          <w:szCs w:val="24"/>
          <w:lang w:val="en-US"/>
        </w:rPr>
        <w:t>at</w:t>
      </w:r>
      <w:r w:rsidRPr="00776705">
        <w:rPr>
          <w:rFonts w:ascii="Times New Roman" w:eastAsia="Times New Roman" w:hAnsi="Times New Roman" w:cs="Times New Roman"/>
          <w:sz w:val="24"/>
          <w:szCs w:val="24"/>
          <w:lang w:val="en-US"/>
        </w:rPr>
        <w:t xml:space="preserve"> these events.</w:t>
      </w:r>
    </w:p>
    <w:p w14:paraId="6EADE93D" w14:textId="13B74475"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Promoting diversity and multiculturalism on campus (SDG 10)</w:t>
      </w:r>
    </w:p>
    <w:p w14:paraId="20D9C877" w14:textId="10CD422A"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 xml:space="preserve">Action: </w:t>
      </w:r>
      <w:r w:rsidRPr="00776705">
        <w:rPr>
          <w:rFonts w:ascii="Times New Roman" w:eastAsia="Times New Roman" w:hAnsi="Times New Roman" w:cs="Times New Roman"/>
          <w:sz w:val="24"/>
          <w:szCs w:val="24"/>
          <w:lang w:val="en-US"/>
        </w:rPr>
        <w:t xml:space="preserve">Abdullah Gül University had only international staff </w:t>
      </w:r>
      <w:r w:rsidR="00866B82">
        <w:rPr>
          <w:rFonts w:ascii="Times New Roman" w:eastAsia="Times New Roman" w:hAnsi="Times New Roman" w:cs="Times New Roman"/>
          <w:sz w:val="24"/>
          <w:szCs w:val="24"/>
          <w:lang w:val="en-US"/>
        </w:rPr>
        <w:t xml:space="preserve">from a few different </w:t>
      </w:r>
      <w:proofErr w:type="gramStart"/>
      <w:r w:rsidR="00866B82">
        <w:rPr>
          <w:rFonts w:ascii="Times New Roman" w:eastAsia="Times New Roman" w:hAnsi="Times New Roman" w:cs="Times New Roman"/>
          <w:sz w:val="24"/>
          <w:szCs w:val="24"/>
          <w:lang w:val="en-US"/>
        </w:rPr>
        <w:t>country</w:t>
      </w:r>
      <w:proofErr w:type="gramEnd"/>
      <w:r w:rsidR="00866B82">
        <w:rPr>
          <w:rFonts w:ascii="Times New Roman" w:eastAsia="Times New Roman" w:hAnsi="Times New Roman" w:cs="Times New Roman"/>
          <w:sz w:val="24"/>
          <w:szCs w:val="24"/>
          <w:lang w:val="en-US"/>
        </w:rPr>
        <w:t xml:space="preserve"> i</w:t>
      </w:r>
      <w:r w:rsidRPr="00776705">
        <w:rPr>
          <w:rFonts w:ascii="Times New Roman" w:eastAsia="Times New Roman" w:hAnsi="Times New Roman" w:cs="Times New Roman"/>
          <w:sz w:val="24"/>
          <w:szCs w:val="24"/>
          <w:lang w:val="en-US"/>
        </w:rPr>
        <w:t xml:space="preserve">n its first year of education </w:t>
      </w:r>
      <w:r w:rsidR="008C082F">
        <w:rPr>
          <w:rFonts w:ascii="Times New Roman" w:eastAsia="Times New Roman" w:hAnsi="Times New Roman" w:cs="Times New Roman"/>
          <w:sz w:val="24"/>
          <w:szCs w:val="24"/>
          <w:lang w:val="en-US"/>
        </w:rPr>
        <w:t xml:space="preserve">in </w:t>
      </w:r>
      <w:r w:rsidRPr="00776705">
        <w:rPr>
          <w:rFonts w:ascii="Times New Roman" w:eastAsia="Times New Roman" w:hAnsi="Times New Roman" w:cs="Times New Roman"/>
          <w:sz w:val="24"/>
          <w:szCs w:val="24"/>
          <w:lang w:val="en-US"/>
        </w:rPr>
        <w:t>2013. Now there are staff and students from more than 50 countries on the campus in 2020.</w:t>
      </w:r>
    </w:p>
    <w:p w14:paraId="5DEC4815" w14:textId="38DE18F4"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 xml:space="preserve">It is planned to maintain this ratio in the 2025 </w:t>
      </w:r>
      <w:r>
        <w:rPr>
          <w:rFonts w:ascii="Times New Roman" w:eastAsia="Times New Roman" w:hAnsi="Times New Roman" w:cs="Times New Roman"/>
          <w:sz w:val="24"/>
          <w:szCs w:val="24"/>
          <w:lang w:val="en-US"/>
        </w:rPr>
        <w:t>internationalisation</w:t>
      </w:r>
      <w:r w:rsidRPr="00776705">
        <w:rPr>
          <w:rFonts w:ascii="Times New Roman" w:eastAsia="Times New Roman" w:hAnsi="Times New Roman" w:cs="Times New Roman"/>
          <w:sz w:val="24"/>
          <w:szCs w:val="24"/>
          <w:lang w:val="en-US"/>
        </w:rPr>
        <w:t xml:space="preserve"> strategy.</w:t>
      </w:r>
    </w:p>
    <w:p w14:paraId="4C963913" w14:textId="25287233"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Establishing a Staff satisfaction survey to be renewed every 2 years (SDG 8).</w:t>
      </w:r>
    </w:p>
    <w:p w14:paraId="58085666" w14:textId="281E1924"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 xml:space="preserve">Action: </w:t>
      </w:r>
      <w:r w:rsidRPr="00776705">
        <w:rPr>
          <w:rFonts w:ascii="Times New Roman" w:eastAsia="Times New Roman" w:hAnsi="Times New Roman" w:cs="Times New Roman"/>
          <w:sz w:val="24"/>
          <w:szCs w:val="24"/>
          <w:lang w:val="en-US"/>
        </w:rPr>
        <w:t>At AGU, the Personnel Department carries out studies on the personnel satisfaction survey.</w:t>
      </w:r>
      <w:r w:rsidRPr="00776705">
        <w:rPr>
          <w:rFonts w:ascii="Times New Roman" w:eastAsia="Times New Roman" w:hAnsi="Times New Roman" w:cs="Times New Roman"/>
          <w:b/>
          <w:sz w:val="24"/>
          <w:szCs w:val="24"/>
          <w:lang w:val="en-US"/>
        </w:rPr>
        <w:t xml:space="preserve"> </w:t>
      </w:r>
      <w:r w:rsidRPr="00776705">
        <w:rPr>
          <w:rFonts w:ascii="Times New Roman" w:eastAsia="Times New Roman" w:hAnsi="Times New Roman" w:cs="Times New Roman"/>
          <w:sz w:val="24"/>
          <w:szCs w:val="24"/>
          <w:lang w:val="en-US"/>
        </w:rPr>
        <w:t>When this work is completed, the surveys will be implemented.</w:t>
      </w:r>
    </w:p>
    <w:p w14:paraId="52E76098" w14:textId="4C2D9BB9" w:rsidR="00A8623A" w:rsidRPr="00524425" w:rsidRDefault="007A5876" w:rsidP="00470A9D">
      <w:pPr>
        <w:pStyle w:val="ListParagraph"/>
        <w:numPr>
          <w:ilvl w:val="1"/>
          <w:numId w:val="9"/>
        </w:numPr>
        <w:tabs>
          <w:tab w:val="left" w:pos="284"/>
          <w:tab w:val="left" w:pos="567"/>
          <w:tab w:val="left" w:pos="709"/>
          <w:tab w:val="left" w:pos="851"/>
        </w:tabs>
        <w:spacing w:before="120" w:after="120" w:line="360" w:lineRule="auto"/>
        <w:ind w:left="567" w:hanging="283"/>
        <w:jc w:val="both"/>
        <w:rPr>
          <w:rFonts w:ascii="Times New Roman" w:eastAsia="Times New Roman" w:hAnsi="Times New Roman" w:cs="Times New Roman"/>
          <w:b/>
          <w:i/>
          <w:sz w:val="24"/>
          <w:szCs w:val="24"/>
          <w:lang w:val="en-US"/>
        </w:rPr>
      </w:pPr>
      <w:r w:rsidRPr="00524425">
        <w:rPr>
          <w:rFonts w:ascii="Times New Roman" w:eastAsia="Times New Roman" w:hAnsi="Times New Roman" w:cs="Times New Roman"/>
          <w:b/>
          <w:i/>
          <w:sz w:val="24"/>
          <w:szCs w:val="24"/>
          <w:lang w:val="en-US"/>
        </w:rPr>
        <w:t xml:space="preserve">Undergoing national and international institutional quality accreditation processes (ISO 9001, </w:t>
      </w:r>
      <w:proofErr w:type="spellStart"/>
      <w:r w:rsidRPr="00524425">
        <w:rPr>
          <w:rFonts w:ascii="Times New Roman" w:eastAsia="Times New Roman" w:hAnsi="Times New Roman" w:cs="Times New Roman"/>
          <w:b/>
          <w:i/>
          <w:sz w:val="24"/>
          <w:szCs w:val="24"/>
          <w:lang w:val="en-US"/>
        </w:rPr>
        <w:t>KalDer</w:t>
      </w:r>
      <w:proofErr w:type="spellEnd"/>
      <w:r w:rsidRPr="00524425">
        <w:rPr>
          <w:rFonts w:ascii="Times New Roman" w:eastAsia="Times New Roman" w:hAnsi="Times New Roman" w:cs="Times New Roman"/>
          <w:b/>
          <w:i/>
          <w:sz w:val="24"/>
          <w:szCs w:val="24"/>
          <w:lang w:val="en-US"/>
        </w:rPr>
        <w:t>, EUA etc.) (SDG 8)</w:t>
      </w:r>
    </w:p>
    <w:p w14:paraId="11718362" w14:textId="77777777"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b/>
          <w:sz w:val="24"/>
          <w:szCs w:val="24"/>
          <w:lang w:val="en-US"/>
        </w:rPr>
        <w:t>Action:</w:t>
      </w:r>
      <w:r w:rsidRPr="00776705">
        <w:rPr>
          <w:rFonts w:ascii="Times New Roman" w:eastAsia="Times New Roman" w:hAnsi="Times New Roman" w:cs="Times New Roman"/>
          <w:sz w:val="24"/>
          <w:szCs w:val="24"/>
          <w:lang w:val="en-US"/>
        </w:rPr>
        <w:t xml:space="preserve"> AGU adopts a quality-oriented governance system for all of its educational and research activities that focus on societal impact. The principles of its quality policy are as follows: </w:t>
      </w:r>
    </w:p>
    <w:p w14:paraId="4ACA0A1D" w14:textId="77777777"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 xml:space="preserve">1. Ensuring that its internal and external stakeholders, first and foremost its students, are satisfied with the university; </w:t>
      </w:r>
    </w:p>
    <w:p w14:paraId="43F2C743" w14:textId="77777777"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 xml:space="preserve">2. Conducting and managing all the operations in a process-oriented manner; </w:t>
      </w:r>
    </w:p>
    <w:p w14:paraId="53D32F2E" w14:textId="77777777"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 xml:space="preserve">3. Developing, monitoring, and assessing the continuous improvement and perfection processes with inputs from all the stakeholders; </w:t>
      </w:r>
    </w:p>
    <w:p w14:paraId="67C5C961" w14:textId="77777777" w:rsidR="00A8623A" w:rsidRPr="00776705" w:rsidRDefault="007A5876" w:rsidP="00111AB7">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4. Ensuring the sustainability of accreditation and internal and external audit mechanisms; 5. Ensuring value-oriented and effective use of the resources.</w:t>
      </w:r>
    </w:p>
    <w:p w14:paraId="5B39B288" w14:textId="634A3D37" w:rsidR="00D32AA1" w:rsidRDefault="007A5876" w:rsidP="00866B82">
      <w:pPr>
        <w:spacing w:before="120" w:after="120" w:line="360" w:lineRule="auto"/>
        <w:ind w:right="280"/>
        <w:jc w:val="both"/>
        <w:rPr>
          <w:rFonts w:ascii="Times New Roman" w:eastAsia="Times New Roman" w:hAnsi="Times New Roman" w:cs="Times New Roman"/>
          <w:sz w:val="24"/>
          <w:szCs w:val="24"/>
          <w:lang w:val="en-US"/>
        </w:rPr>
      </w:pPr>
      <w:r w:rsidRPr="00776705">
        <w:rPr>
          <w:rFonts w:ascii="Times New Roman" w:eastAsia="Times New Roman" w:hAnsi="Times New Roman" w:cs="Times New Roman"/>
          <w:sz w:val="24"/>
          <w:szCs w:val="24"/>
          <w:lang w:val="en-US"/>
        </w:rPr>
        <w:t>In light of these principles, the university aims to undergo national and international quality accreditation processes.</w:t>
      </w:r>
    </w:p>
    <w:p w14:paraId="321B4923" w14:textId="5BD19B9B" w:rsidR="00866B82" w:rsidRDefault="00866B82" w:rsidP="00866B82">
      <w:pPr>
        <w:spacing w:before="120" w:after="120" w:line="360" w:lineRule="auto"/>
        <w:ind w:right="280"/>
        <w:jc w:val="both"/>
        <w:rPr>
          <w:rFonts w:ascii="Times New Roman" w:eastAsia="Times New Roman" w:hAnsi="Times New Roman" w:cs="Times New Roman"/>
          <w:sz w:val="24"/>
          <w:szCs w:val="24"/>
          <w:lang w:val="en-US"/>
        </w:rPr>
      </w:pPr>
    </w:p>
    <w:p w14:paraId="134B65A0" w14:textId="4E865635" w:rsidR="00866B82" w:rsidRDefault="00866B82" w:rsidP="00866B82">
      <w:pPr>
        <w:spacing w:before="120" w:after="120" w:line="360" w:lineRule="auto"/>
        <w:ind w:right="280"/>
        <w:jc w:val="both"/>
        <w:rPr>
          <w:rFonts w:ascii="Times New Roman" w:eastAsia="Times New Roman" w:hAnsi="Times New Roman" w:cs="Times New Roman"/>
          <w:sz w:val="24"/>
          <w:szCs w:val="24"/>
          <w:lang w:val="en-US"/>
        </w:rPr>
      </w:pPr>
    </w:p>
    <w:p w14:paraId="12A61A1B" w14:textId="0944320A" w:rsidR="00866B82" w:rsidRDefault="00866B82" w:rsidP="00866B82">
      <w:pPr>
        <w:spacing w:before="120" w:after="120" w:line="360" w:lineRule="auto"/>
        <w:ind w:right="280"/>
        <w:jc w:val="both"/>
        <w:rPr>
          <w:rFonts w:ascii="Times New Roman" w:eastAsia="Times New Roman" w:hAnsi="Times New Roman" w:cs="Times New Roman"/>
          <w:sz w:val="24"/>
          <w:szCs w:val="24"/>
          <w:lang w:val="en-US"/>
        </w:rPr>
      </w:pPr>
    </w:p>
    <w:p w14:paraId="18404DE7" w14:textId="77777777" w:rsidR="00866B82" w:rsidRPr="00776705" w:rsidRDefault="00866B82" w:rsidP="00866B82">
      <w:pPr>
        <w:spacing w:before="120" w:after="120" w:line="360" w:lineRule="auto"/>
        <w:ind w:right="280"/>
        <w:jc w:val="both"/>
        <w:rPr>
          <w:rFonts w:ascii="Times New Roman" w:eastAsia="Times New Roman" w:hAnsi="Times New Roman" w:cs="Times New Roman"/>
          <w:sz w:val="24"/>
          <w:szCs w:val="24"/>
          <w:lang w:val="en-US"/>
        </w:rPr>
      </w:pPr>
    </w:p>
    <w:p w14:paraId="54795540" w14:textId="77777777" w:rsidR="00A8623A" w:rsidRPr="00776705" w:rsidRDefault="007A5876" w:rsidP="00111AB7">
      <w:pPr>
        <w:spacing w:before="120" w:after="120" w:line="360" w:lineRule="auto"/>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sz w:val="24"/>
          <w:szCs w:val="24"/>
          <w:lang w:val="en-US"/>
        </w:rPr>
        <w:t>Administrative Internationalisation Performance Chart</w:t>
      </w:r>
    </w:p>
    <w:tbl>
      <w:tblPr>
        <w:tblStyle w:val="a4"/>
        <w:tblW w:w="9025" w:type="dxa"/>
        <w:tblBorders>
          <w:top w:val="nil"/>
          <w:left w:val="nil"/>
          <w:bottom w:val="nil"/>
          <w:right w:val="nil"/>
          <w:insideH w:val="nil"/>
          <w:insideV w:val="nil"/>
        </w:tblBorders>
        <w:tblLayout w:type="fixed"/>
        <w:tblLook w:val="0600" w:firstRow="0" w:lastRow="0" w:firstColumn="0" w:lastColumn="0" w:noHBand="1" w:noVBand="1"/>
      </w:tblPr>
      <w:tblGrid>
        <w:gridCol w:w="3402"/>
        <w:gridCol w:w="2517"/>
        <w:gridCol w:w="1531"/>
        <w:gridCol w:w="1575"/>
      </w:tblGrid>
      <w:tr w:rsidR="00A8623A" w:rsidRPr="005D6E33" w14:paraId="20559D2A" w14:textId="77777777">
        <w:trPr>
          <w:trHeight w:val="1220"/>
        </w:trPr>
        <w:tc>
          <w:tcPr>
            <w:tcW w:w="3401" w:type="dxa"/>
            <w:tcBorders>
              <w:top w:val="single" w:sz="8" w:space="0" w:color="000000"/>
              <w:left w:val="single" w:sz="8" w:space="0" w:color="000000"/>
              <w:bottom w:val="single" w:sz="8" w:space="0" w:color="000000"/>
              <w:right w:val="nil"/>
            </w:tcBorders>
            <w:shd w:val="clear" w:color="auto" w:fill="000000"/>
            <w:tcMar>
              <w:top w:w="100" w:type="dxa"/>
              <w:left w:w="100" w:type="dxa"/>
              <w:bottom w:w="100" w:type="dxa"/>
              <w:right w:w="100" w:type="dxa"/>
            </w:tcMar>
          </w:tcPr>
          <w:p w14:paraId="4DC86A97" w14:textId="77777777" w:rsidR="00A8623A" w:rsidRPr="00776705" w:rsidRDefault="007A5876" w:rsidP="00111AB7">
            <w:pPr>
              <w:spacing w:before="120" w:after="120" w:line="360" w:lineRule="auto"/>
              <w:jc w:val="both"/>
              <w:rPr>
                <w:rFonts w:ascii="Times New Roman" w:eastAsia="Times New Roman" w:hAnsi="Times New Roman" w:cs="Times New Roman"/>
                <w:b/>
                <w:color w:val="FFFFFF"/>
                <w:sz w:val="20"/>
                <w:szCs w:val="20"/>
                <w:lang w:val="en-US"/>
              </w:rPr>
            </w:pPr>
            <w:r w:rsidRPr="00776705">
              <w:rPr>
                <w:rFonts w:ascii="Times New Roman" w:eastAsia="Times New Roman" w:hAnsi="Times New Roman" w:cs="Times New Roman"/>
                <w:b/>
                <w:color w:val="FFFFFF"/>
                <w:sz w:val="20"/>
                <w:szCs w:val="20"/>
                <w:lang w:val="en-US"/>
              </w:rPr>
              <w:t>Strategic Objectives</w:t>
            </w:r>
          </w:p>
        </w:tc>
        <w:tc>
          <w:tcPr>
            <w:tcW w:w="2517"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1CAE0F34" w14:textId="77777777" w:rsidR="00A8623A" w:rsidRPr="00776705" w:rsidRDefault="007A5876" w:rsidP="00111AB7">
            <w:pPr>
              <w:spacing w:before="120" w:after="120" w:line="360" w:lineRule="auto"/>
              <w:jc w:val="both"/>
              <w:rPr>
                <w:rFonts w:ascii="Times New Roman" w:eastAsia="Times New Roman" w:hAnsi="Times New Roman" w:cs="Times New Roman"/>
                <w:b/>
                <w:color w:val="FFFFFF"/>
                <w:sz w:val="20"/>
                <w:szCs w:val="20"/>
                <w:lang w:val="en-US"/>
              </w:rPr>
            </w:pPr>
            <w:r w:rsidRPr="00776705">
              <w:rPr>
                <w:rFonts w:ascii="Times New Roman" w:eastAsia="Times New Roman" w:hAnsi="Times New Roman" w:cs="Times New Roman"/>
                <w:b/>
                <w:color w:val="FFFFFF"/>
                <w:sz w:val="20"/>
                <w:szCs w:val="20"/>
                <w:lang w:val="en-US"/>
              </w:rPr>
              <w:t>Performance Charts</w:t>
            </w:r>
          </w:p>
        </w:tc>
        <w:tc>
          <w:tcPr>
            <w:tcW w:w="1531" w:type="dxa"/>
            <w:tcBorders>
              <w:top w:val="single" w:sz="8" w:space="0" w:color="000000"/>
              <w:left w:val="nil"/>
              <w:bottom w:val="single" w:sz="8" w:space="0" w:color="000000"/>
              <w:right w:val="nil"/>
            </w:tcBorders>
            <w:shd w:val="clear" w:color="auto" w:fill="000000"/>
            <w:tcMar>
              <w:top w:w="100" w:type="dxa"/>
              <w:left w:w="100" w:type="dxa"/>
              <w:bottom w:w="100" w:type="dxa"/>
              <w:right w:w="100" w:type="dxa"/>
            </w:tcMar>
          </w:tcPr>
          <w:p w14:paraId="5C8A0A64" w14:textId="77777777" w:rsidR="00A8623A" w:rsidRPr="00776705"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776705">
              <w:rPr>
                <w:rFonts w:ascii="Times New Roman" w:eastAsia="Times New Roman" w:hAnsi="Times New Roman" w:cs="Times New Roman"/>
                <w:b/>
                <w:color w:val="FFFFFF"/>
                <w:sz w:val="20"/>
                <w:szCs w:val="20"/>
                <w:lang w:val="en-US"/>
              </w:rPr>
              <w:t>2020 Accrual</w:t>
            </w:r>
          </w:p>
        </w:tc>
        <w:tc>
          <w:tcPr>
            <w:tcW w:w="1575" w:type="dxa"/>
            <w:tcBorders>
              <w:top w:val="single" w:sz="8" w:space="0" w:color="000000"/>
              <w:left w:val="nil"/>
              <w:bottom w:val="single" w:sz="8" w:space="0" w:color="000000"/>
              <w:right w:val="single" w:sz="8" w:space="0" w:color="000000"/>
            </w:tcBorders>
            <w:shd w:val="clear" w:color="auto" w:fill="000000"/>
            <w:tcMar>
              <w:top w:w="100" w:type="dxa"/>
              <w:left w:w="100" w:type="dxa"/>
              <w:bottom w:w="100" w:type="dxa"/>
              <w:right w:w="100" w:type="dxa"/>
            </w:tcMar>
          </w:tcPr>
          <w:p w14:paraId="36BD89A0" w14:textId="77777777" w:rsidR="00A8623A" w:rsidRPr="00776705" w:rsidRDefault="007A5876" w:rsidP="00111AB7">
            <w:pPr>
              <w:spacing w:before="120" w:after="120" w:line="360" w:lineRule="auto"/>
              <w:jc w:val="center"/>
              <w:rPr>
                <w:rFonts w:ascii="Times New Roman" w:eastAsia="Times New Roman" w:hAnsi="Times New Roman" w:cs="Times New Roman"/>
                <w:b/>
                <w:color w:val="FFFFFF"/>
                <w:sz w:val="20"/>
                <w:szCs w:val="20"/>
                <w:lang w:val="en-US"/>
              </w:rPr>
            </w:pPr>
            <w:r w:rsidRPr="00776705">
              <w:rPr>
                <w:rFonts w:ascii="Times New Roman" w:eastAsia="Times New Roman" w:hAnsi="Times New Roman" w:cs="Times New Roman"/>
                <w:b/>
                <w:color w:val="FFFFFF"/>
                <w:sz w:val="20"/>
                <w:szCs w:val="20"/>
                <w:lang w:val="en-US"/>
              </w:rPr>
              <w:t>2025 Objective</w:t>
            </w:r>
          </w:p>
        </w:tc>
      </w:tr>
      <w:tr w:rsidR="00A8623A" w:rsidRPr="005D6E33" w14:paraId="57E819BB" w14:textId="77777777">
        <w:trPr>
          <w:trHeight w:val="2735"/>
        </w:trPr>
        <w:tc>
          <w:tcPr>
            <w:tcW w:w="3401"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0F7B062A" w14:textId="56480A2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 xml:space="preserve">Objective I: </w:t>
            </w:r>
            <w:r w:rsidRPr="00776705">
              <w:rPr>
                <w:rFonts w:ascii="Times New Roman" w:eastAsia="Times New Roman" w:hAnsi="Times New Roman" w:cs="Times New Roman"/>
                <w:b/>
                <w:sz w:val="24"/>
                <w:szCs w:val="24"/>
                <w:lang w:val="en-US"/>
              </w:rPr>
              <w:t xml:space="preserve">Establishing an </w:t>
            </w:r>
            <w:r>
              <w:rPr>
                <w:rFonts w:ascii="Times New Roman" w:eastAsia="Times New Roman" w:hAnsi="Times New Roman" w:cs="Times New Roman"/>
                <w:b/>
                <w:sz w:val="24"/>
                <w:szCs w:val="24"/>
                <w:lang w:val="en-US"/>
              </w:rPr>
              <w:t>internationalisation</w:t>
            </w:r>
            <w:r w:rsidRPr="00776705">
              <w:rPr>
                <w:rFonts w:ascii="Times New Roman" w:eastAsia="Times New Roman" w:hAnsi="Times New Roman" w:cs="Times New Roman"/>
                <w:b/>
                <w:sz w:val="24"/>
                <w:szCs w:val="24"/>
                <w:lang w:val="en-US"/>
              </w:rPr>
              <w:t xml:space="preserve"> budget to generate new resources and reallocate existing ones according to the needs of </w:t>
            </w:r>
            <w:r>
              <w:rPr>
                <w:rFonts w:ascii="Times New Roman" w:eastAsia="Times New Roman" w:hAnsi="Times New Roman" w:cs="Times New Roman"/>
                <w:b/>
                <w:sz w:val="24"/>
                <w:szCs w:val="24"/>
                <w:lang w:val="en-US"/>
              </w:rPr>
              <w:t>internationalisation</w:t>
            </w:r>
            <w:r w:rsidRPr="00776705">
              <w:rPr>
                <w:rFonts w:ascii="Times New Roman" w:eastAsia="Times New Roman" w:hAnsi="Times New Roman" w:cs="Times New Roman"/>
                <w:b/>
                <w:sz w:val="24"/>
                <w:szCs w:val="24"/>
                <w:lang w:val="en-US"/>
              </w:rPr>
              <w:t xml:space="preserve"> (SDG 8- SDG 16).</w:t>
            </w:r>
          </w:p>
        </w:tc>
        <w:tc>
          <w:tcPr>
            <w:tcW w:w="251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DA82BAE" w14:textId="4E34BA2B"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Total amount of budget created for </w:t>
            </w:r>
            <w:r>
              <w:rPr>
                <w:rFonts w:ascii="Times New Roman" w:eastAsia="Times New Roman" w:hAnsi="Times New Roman" w:cs="Times New Roman"/>
                <w:lang w:val="en-US"/>
              </w:rPr>
              <w:t>internationalisation</w:t>
            </w:r>
            <w:r w:rsidRPr="00776705">
              <w:rPr>
                <w:rFonts w:ascii="Times New Roman" w:eastAsia="Times New Roman" w:hAnsi="Times New Roman" w:cs="Times New Roman"/>
                <w:lang w:val="en-US"/>
              </w:rPr>
              <w:t xml:space="preserve">   </w:t>
            </w:r>
          </w:p>
        </w:tc>
        <w:tc>
          <w:tcPr>
            <w:tcW w:w="1531"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7A0BBC8"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2C50AE04"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2E30986F" w14:textId="57D6EA0C" w:rsidR="00A8623A" w:rsidRPr="00960C08" w:rsidRDefault="007A5876" w:rsidP="00111AB7">
            <w:pPr>
              <w:spacing w:before="120" w:after="120" w:line="360" w:lineRule="auto"/>
              <w:jc w:val="center"/>
              <w:rPr>
                <w:rFonts w:ascii="Times New Roman" w:eastAsia="Times New Roman" w:hAnsi="Times New Roman" w:cs="Times New Roman"/>
                <w:lang w:val="en-US"/>
              </w:rPr>
            </w:pPr>
            <w:r w:rsidRPr="00960C08">
              <w:rPr>
                <w:rFonts w:ascii="Times New Roman" w:eastAsia="Times New Roman" w:hAnsi="Times New Roman" w:cs="Times New Roman"/>
                <w:lang w:val="en-US"/>
              </w:rPr>
              <w:t>25</w:t>
            </w:r>
            <w:r w:rsidR="00164E9E" w:rsidRPr="00960C08">
              <w:rPr>
                <w:rFonts w:ascii="Times New Roman" w:eastAsia="Times New Roman" w:hAnsi="Times New Roman" w:cs="Times New Roman"/>
                <w:lang w:val="en-US"/>
              </w:rPr>
              <w:t>,</w:t>
            </w:r>
            <w:r w:rsidRPr="00960C08">
              <w:rPr>
                <w:rFonts w:ascii="Times New Roman" w:eastAsia="Times New Roman" w:hAnsi="Times New Roman" w:cs="Times New Roman"/>
                <w:lang w:val="en-US"/>
              </w:rPr>
              <w:t>000 Euro</w:t>
            </w:r>
          </w:p>
          <w:p w14:paraId="1954B105"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117C65C"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6821A471"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6DAE67E7" w14:textId="6ADDB3CF" w:rsidR="00A8623A" w:rsidRPr="00960C08" w:rsidRDefault="007A5876" w:rsidP="00111AB7">
            <w:pPr>
              <w:spacing w:before="120" w:after="120" w:line="360" w:lineRule="auto"/>
              <w:jc w:val="center"/>
              <w:rPr>
                <w:rFonts w:ascii="Times New Roman" w:eastAsia="Times New Roman" w:hAnsi="Times New Roman" w:cs="Times New Roman"/>
                <w:lang w:val="en-US"/>
              </w:rPr>
            </w:pPr>
            <w:r w:rsidRPr="00960C08">
              <w:rPr>
                <w:rFonts w:ascii="Times New Roman" w:eastAsia="Times New Roman" w:hAnsi="Times New Roman" w:cs="Times New Roman"/>
                <w:lang w:val="en-US"/>
              </w:rPr>
              <w:t>50</w:t>
            </w:r>
            <w:r w:rsidR="00164E9E" w:rsidRPr="00960C08">
              <w:rPr>
                <w:rFonts w:ascii="Times New Roman" w:eastAsia="Times New Roman" w:hAnsi="Times New Roman" w:cs="Times New Roman"/>
                <w:lang w:val="en-US"/>
              </w:rPr>
              <w:t>,</w:t>
            </w:r>
            <w:r w:rsidRPr="00960C08">
              <w:rPr>
                <w:rFonts w:ascii="Times New Roman" w:eastAsia="Times New Roman" w:hAnsi="Times New Roman" w:cs="Times New Roman"/>
                <w:lang w:val="en-US"/>
              </w:rPr>
              <w:t>000 Euro</w:t>
            </w:r>
          </w:p>
          <w:p w14:paraId="56D4F57D"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p w14:paraId="42DA9DE4" w14:textId="77777777" w:rsidR="00A8623A" w:rsidRPr="00FC1970" w:rsidRDefault="007A5876" w:rsidP="00111AB7">
            <w:pPr>
              <w:spacing w:before="120" w:after="120" w:line="360" w:lineRule="auto"/>
              <w:jc w:val="center"/>
              <w:rPr>
                <w:rFonts w:ascii="Times New Roman" w:eastAsia="Times New Roman" w:hAnsi="Times New Roman" w:cs="Times New Roman"/>
                <w:highlight w:val="yellow"/>
                <w:lang w:val="en-US"/>
              </w:rPr>
            </w:pPr>
            <w:r w:rsidRPr="00FC1970">
              <w:rPr>
                <w:rFonts w:ascii="Times New Roman" w:eastAsia="Times New Roman" w:hAnsi="Times New Roman" w:cs="Times New Roman"/>
                <w:highlight w:val="yellow"/>
                <w:lang w:val="en-US"/>
              </w:rPr>
              <w:t xml:space="preserve"> </w:t>
            </w:r>
          </w:p>
        </w:tc>
      </w:tr>
      <w:tr w:rsidR="00A8623A" w:rsidRPr="005D6E33" w14:paraId="04580D08" w14:textId="77777777">
        <w:trPr>
          <w:trHeight w:val="2735"/>
        </w:trPr>
        <w:tc>
          <w:tcPr>
            <w:tcW w:w="3401"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7E2FF5F8" w14:textId="677FF56B"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Objective II:</w:t>
            </w:r>
            <w:r w:rsidRPr="00776705">
              <w:rPr>
                <w:rFonts w:ascii="Times New Roman" w:eastAsia="Times New Roman" w:hAnsi="Times New Roman" w:cs="Times New Roman"/>
                <w:b/>
                <w:sz w:val="24"/>
                <w:szCs w:val="24"/>
                <w:lang w:val="en-US"/>
              </w:rPr>
              <w:t xml:space="preserve"> Establishing a </w:t>
            </w:r>
            <w:r>
              <w:rPr>
                <w:rFonts w:ascii="Times New Roman" w:eastAsia="Times New Roman" w:hAnsi="Times New Roman" w:cs="Times New Roman"/>
                <w:b/>
                <w:sz w:val="24"/>
                <w:szCs w:val="24"/>
                <w:lang w:val="en-US"/>
              </w:rPr>
              <w:t>‘</w:t>
            </w:r>
            <w:r w:rsidRPr="00776705">
              <w:rPr>
                <w:rFonts w:ascii="Times New Roman" w:eastAsia="Times New Roman" w:hAnsi="Times New Roman" w:cs="Times New Roman"/>
                <w:b/>
                <w:sz w:val="24"/>
                <w:szCs w:val="24"/>
                <w:lang w:val="en-US"/>
              </w:rPr>
              <w:t>welcome service</w:t>
            </w:r>
            <w:r>
              <w:rPr>
                <w:rFonts w:ascii="Times New Roman" w:eastAsia="Times New Roman" w:hAnsi="Times New Roman" w:cs="Times New Roman"/>
                <w:b/>
                <w:sz w:val="24"/>
                <w:szCs w:val="24"/>
                <w:lang w:val="en-US"/>
              </w:rPr>
              <w:t>’</w:t>
            </w:r>
            <w:r w:rsidRPr="00776705">
              <w:rPr>
                <w:rFonts w:ascii="Times New Roman" w:eastAsia="Times New Roman" w:hAnsi="Times New Roman" w:cs="Times New Roman"/>
                <w:b/>
                <w:sz w:val="24"/>
                <w:szCs w:val="24"/>
                <w:lang w:val="en-US"/>
              </w:rPr>
              <w:t xml:space="preserve"> facilitating AGU international community </w:t>
            </w:r>
            <w:r>
              <w:rPr>
                <w:rFonts w:ascii="Times New Roman" w:eastAsia="Times New Roman" w:hAnsi="Times New Roman" w:cs="Times New Roman"/>
                <w:b/>
                <w:sz w:val="24"/>
                <w:szCs w:val="24"/>
                <w:lang w:val="en-US"/>
              </w:rPr>
              <w:t>members’</w:t>
            </w:r>
            <w:r w:rsidRPr="00776705">
              <w:rPr>
                <w:rFonts w:ascii="Times New Roman" w:eastAsia="Times New Roman" w:hAnsi="Times New Roman" w:cs="Times New Roman"/>
                <w:b/>
                <w:sz w:val="24"/>
                <w:szCs w:val="24"/>
                <w:lang w:val="en-US"/>
              </w:rPr>
              <w:t xml:space="preserve"> integration into the university and its environment</w:t>
            </w:r>
            <w:r w:rsidRPr="00776705">
              <w:rPr>
                <w:rFonts w:ascii="Times New Roman" w:eastAsia="Times New Roman" w:hAnsi="Times New Roman" w:cs="Times New Roman"/>
                <w:sz w:val="24"/>
                <w:szCs w:val="24"/>
                <w:lang w:val="en-US"/>
              </w:rPr>
              <w:t>.</w:t>
            </w:r>
            <w:r w:rsidRPr="00776705">
              <w:rPr>
                <w:rFonts w:ascii="Times New Roman" w:eastAsia="Times New Roman" w:hAnsi="Times New Roman" w:cs="Times New Roman"/>
                <w:i/>
                <w:sz w:val="24"/>
                <w:szCs w:val="24"/>
                <w:lang w:val="en-US"/>
              </w:rPr>
              <w:t xml:space="preserve"> </w:t>
            </w:r>
            <w:r w:rsidRPr="00776705">
              <w:rPr>
                <w:rFonts w:ascii="Times New Roman" w:eastAsia="Times New Roman" w:hAnsi="Times New Roman" w:cs="Times New Roman"/>
                <w:b/>
                <w:sz w:val="24"/>
                <w:szCs w:val="24"/>
                <w:lang w:val="en-US"/>
              </w:rPr>
              <w:t>(SDG 10)</w:t>
            </w:r>
          </w:p>
        </w:tc>
        <w:tc>
          <w:tcPr>
            <w:tcW w:w="251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10FC1F89"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Number of events aimed at integrating international staff and students</w:t>
            </w:r>
          </w:p>
        </w:tc>
        <w:tc>
          <w:tcPr>
            <w:tcW w:w="1531"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335288BD"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00547675"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43511808"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4</w:t>
            </w:r>
          </w:p>
        </w:tc>
        <w:tc>
          <w:tcPr>
            <w:tcW w:w="157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1913C739"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26CE8F2E"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5D579766"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r w:rsidRPr="00776705">
              <w:rPr>
                <w:rFonts w:ascii="Times New Roman" w:eastAsia="Times New Roman" w:hAnsi="Times New Roman" w:cs="Times New Roman"/>
                <w:lang w:val="en-US"/>
              </w:rPr>
              <w:tab/>
              <w:t>5</w:t>
            </w:r>
          </w:p>
        </w:tc>
      </w:tr>
      <w:tr w:rsidR="00A8623A" w:rsidRPr="005D6E33" w14:paraId="28DB9D87" w14:textId="77777777">
        <w:trPr>
          <w:trHeight w:val="2015"/>
        </w:trPr>
        <w:tc>
          <w:tcPr>
            <w:tcW w:w="3401"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40F8B1BD" w14:textId="0B6B7752"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Objective III:</w:t>
            </w:r>
            <w:r w:rsidRPr="00776705">
              <w:rPr>
                <w:rFonts w:ascii="Times New Roman" w:eastAsia="Times New Roman" w:hAnsi="Times New Roman" w:cs="Times New Roman"/>
                <w:b/>
                <w:sz w:val="24"/>
                <w:szCs w:val="24"/>
                <w:lang w:val="en-US"/>
              </w:rPr>
              <w:t xml:space="preserve"> Developing plans for infrastructural modifications or additions raised by </w:t>
            </w:r>
            <w:r>
              <w:rPr>
                <w:rFonts w:ascii="Times New Roman" w:eastAsia="Times New Roman" w:hAnsi="Times New Roman" w:cs="Times New Roman"/>
                <w:b/>
                <w:sz w:val="24"/>
                <w:szCs w:val="24"/>
                <w:lang w:val="en-US"/>
              </w:rPr>
              <w:t>internalisation</w:t>
            </w:r>
            <w:r w:rsidRPr="00776705">
              <w:rPr>
                <w:rFonts w:ascii="Times New Roman" w:eastAsia="Times New Roman" w:hAnsi="Times New Roman" w:cs="Times New Roman"/>
                <w:i/>
                <w:sz w:val="24"/>
                <w:szCs w:val="24"/>
                <w:lang w:val="en-US"/>
              </w:rPr>
              <w:t xml:space="preserve">. </w:t>
            </w:r>
            <w:r w:rsidRPr="00776705">
              <w:rPr>
                <w:rFonts w:ascii="Times New Roman" w:eastAsia="Times New Roman" w:hAnsi="Times New Roman" w:cs="Times New Roman"/>
                <w:b/>
                <w:sz w:val="24"/>
                <w:szCs w:val="24"/>
                <w:lang w:val="en-US"/>
              </w:rPr>
              <w:t>(SDG 8-SDG 16)</w:t>
            </w:r>
          </w:p>
        </w:tc>
        <w:tc>
          <w:tcPr>
            <w:tcW w:w="251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FC78497" w14:textId="46D21489"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Number of activities </w:t>
            </w:r>
            <w:r>
              <w:rPr>
                <w:rFonts w:ascii="Times New Roman" w:eastAsia="Times New Roman" w:hAnsi="Times New Roman" w:cs="Times New Roman"/>
                <w:lang w:val="en-US"/>
              </w:rPr>
              <w:t>organised</w:t>
            </w:r>
            <w:r w:rsidRPr="00776705">
              <w:rPr>
                <w:rFonts w:ascii="Times New Roman" w:eastAsia="Times New Roman" w:hAnsi="Times New Roman" w:cs="Times New Roman"/>
                <w:lang w:val="en-US"/>
              </w:rPr>
              <w:t xml:space="preserve"> to create and follow the </w:t>
            </w:r>
            <w:r>
              <w:rPr>
                <w:rFonts w:ascii="Times New Roman" w:eastAsia="Times New Roman" w:hAnsi="Times New Roman" w:cs="Times New Roman"/>
                <w:lang w:val="en-US"/>
              </w:rPr>
              <w:t>internationalisation</w:t>
            </w:r>
            <w:r w:rsidRPr="00776705">
              <w:rPr>
                <w:rFonts w:ascii="Times New Roman" w:eastAsia="Times New Roman" w:hAnsi="Times New Roman" w:cs="Times New Roman"/>
                <w:lang w:val="en-US"/>
              </w:rPr>
              <w:t xml:space="preserve"> strategy</w:t>
            </w:r>
          </w:p>
        </w:tc>
        <w:tc>
          <w:tcPr>
            <w:tcW w:w="1531"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4366208"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755BAA30"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589CF91C"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3</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190D82D0"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36601EA9"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2084FC9C"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r w:rsidRPr="00776705">
              <w:rPr>
                <w:rFonts w:ascii="Times New Roman" w:eastAsia="Times New Roman" w:hAnsi="Times New Roman" w:cs="Times New Roman"/>
                <w:lang w:val="en-US"/>
              </w:rPr>
              <w:tab/>
              <w:t>5</w:t>
            </w:r>
          </w:p>
        </w:tc>
      </w:tr>
      <w:tr w:rsidR="00A8623A" w:rsidRPr="005D6E33" w14:paraId="15872298" w14:textId="77777777" w:rsidTr="006A267D">
        <w:trPr>
          <w:trHeight w:val="3455"/>
        </w:trPr>
        <w:tc>
          <w:tcPr>
            <w:tcW w:w="3401" w:type="dxa"/>
            <w:tcBorders>
              <w:top w:val="single" w:sz="4" w:space="0" w:color="auto"/>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0C370802" w14:textId="7777777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lastRenderedPageBreak/>
              <w:t xml:space="preserve">Objective IV: </w:t>
            </w:r>
            <w:r w:rsidRPr="00776705">
              <w:rPr>
                <w:rFonts w:ascii="Times New Roman" w:eastAsia="Times New Roman" w:hAnsi="Times New Roman" w:cs="Times New Roman"/>
                <w:b/>
                <w:sz w:val="24"/>
                <w:szCs w:val="24"/>
                <w:lang w:val="en-US"/>
              </w:rPr>
              <w:t>Strengthening the AGU international brand; promote the university and its program</w:t>
            </w:r>
            <w:r w:rsidR="009C4B4E">
              <w:rPr>
                <w:rFonts w:ascii="Times New Roman" w:eastAsia="Times New Roman" w:hAnsi="Times New Roman" w:cs="Times New Roman"/>
                <w:b/>
                <w:sz w:val="24"/>
                <w:szCs w:val="24"/>
                <w:lang w:val="en-US"/>
              </w:rPr>
              <w:t>me</w:t>
            </w:r>
            <w:r w:rsidRPr="00776705">
              <w:rPr>
                <w:rFonts w:ascii="Times New Roman" w:eastAsia="Times New Roman" w:hAnsi="Times New Roman" w:cs="Times New Roman"/>
                <w:b/>
                <w:sz w:val="24"/>
                <w:szCs w:val="24"/>
                <w:lang w:val="en-US"/>
              </w:rPr>
              <w:t>s to prospective students, professionals and partners at the international level, particularly in target countries (SDG 17)</w:t>
            </w:r>
          </w:p>
        </w:tc>
        <w:tc>
          <w:tcPr>
            <w:tcW w:w="2517"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363ADE8A"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Number of events, fairs etc. to strengthen the international brand value and for promotion</w:t>
            </w:r>
          </w:p>
        </w:tc>
        <w:tc>
          <w:tcPr>
            <w:tcW w:w="1531"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0B781540"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18D3E5CF"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1423FA76"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20</w:t>
            </w:r>
          </w:p>
        </w:tc>
        <w:tc>
          <w:tcPr>
            <w:tcW w:w="1575"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434C468D"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603B6636"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61CD2166"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30</w:t>
            </w:r>
          </w:p>
        </w:tc>
      </w:tr>
      <w:tr w:rsidR="00A8623A" w:rsidRPr="005D6E33" w14:paraId="02085EE4" w14:textId="77777777">
        <w:trPr>
          <w:trHeight w:val="2735"/>
        </w:trPr>
        <w:tc>
          <w:tcPr>
            <w:tcW w:w="3401"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7C46E134" w14:textId="34CD3831"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Objective V:</w:t>
            </w:r>
            <w:r w:rsidRPr="00776705">
              <w:rPr>
                <w:rFonts w:ascii="Times New Roman" w:eastAsia="Times New Roman" w:hAnsi="Times New Roman" w:cs="Times New Roman"/>
                <w:b/>
                <w:sz w:val="24"/>
                <w:szCs w:val="24"/>
                <w:lang w:val="en-US"/>
              </w:rPr>
              <w:t xml:space="preserve"> Improving part-time work opportunities and on-campus employment opportunities for international students (SDG 1-SDG 10).</w:t>
            </w:r>
          </w:p>
        </w:tc>
        <w:tc>
          <w:tcPr>
            <w:tcW w:w="251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63A8CBD"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Number of international students working part-time</w:t>
            </w:r>
          </w:p>
          <w:p w14:paraId="4F360A72"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tc>
        <w:tc>
          <w:tcPr>
            <w:tcW w:w="1531"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73BA4CF"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762E7A87"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0</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701F8B5F"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05329EF2"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10</w:t>
            </w:r>
          </w:p>
        </w:tc>
      </w:tr>
      <w:tr w:rsidR="00A8623A" w:rsidRPr="005D6E33" w14:paraId="1F905B3A" w14:textId="77777777">
        <w:trPr>
          <w:trHeight w:val="1790"/>
        </w:trPr>
        <w:tc>
          <w:tcPr>
            <w:tcW w:w="3401"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162D146B" w14:textId="7777777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Objective VI:</w:t>
            </w:r>
            <w:r w:rsidRPr="00776705">
              <w:rPr>
                <w:rFonts w:ascii="Times New Roman" w:eastAsia="Times New Roman" w:hAnsi="Times New Roman" w:cs="Times New Roman"/>
                <w:b/>
                <w:sz w:val="24"/>
                <w:szCs w:val="24"/>
                <w:lang w:val="en-US"/>
              </w:rPr>
              <w:t xml:space="preserve"> Ensuring all university communication mediums are provided in English (SDG 4)</w:t>
            </w:r>
          </w:p>
        </w:tc>
        <w:tc>
          <w:tcPr>
            <w:tcW w:w="251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5A74FA34"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Number of administrative staff with English language proficiency</w:t>
            </w:r>
          </w:p>
        </w:tc>
        <w:tc>
          <w:tcPr>
            <w:tcW w:w="1531"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54AF899C"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6D3F1503"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35</w:t>
            </w:r>
          </w:p>
        </w:tc>
        <w:tc>
          <w:tcPr>
            <w:tcW w:w="157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28161126"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719C986C"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50</w:t>
            </w:r>
          </w:p>
        </w:tc>
      </w:tr>
      <w:tr w:rsidR="00A8623A" w:rsidRPr="005D6E33" w14:paraId="35FD03E7" w14:textId="77777777">
        <w:trPr>
          <w:trHeight w:val="1865"/>
        </w:trPr>
        <w:tc>
          <w:tcPr>
            <w:tcW w:w="3401"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00087A72" w14:textId="3EE424BA"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Objective VII:</w:t>
            </w:r>
            <w:r w:rsidRPr="00776705">
              <w:rPr>
                <w:rFonts w:ascii="Times New Roman" w:eastAsia="Times New Roman" w:hAnsi="Times New Roman" w:cs="Times New Roman"/>
                <w:b/>
                <w:sz w:val="24"/>
                <w:szCs w:val="24"/>
                <w:lang w:val="en-US"/>
              </w:rPr>
              <w:t xml:space="preserve"> Enabling the improvement of AGU </w:t>
            </w:r>
            <w:r>
              <w:rPr>
                <w:rFonts w:ascii="Times New Roman" w:eastAsia="Times New Roman" w:hAnsi="Times New Roman" w:cs="Times New Roman"/>
                <w:b/>
                <w:sz w:val="24"/>
                <w:szCs w:val="24"/>
                <w:lang w:val="en-US"/>
              </w:rPr>
              <w:t>staff’s</w:t>
            </w:r>
            <w:r w:rsidRPr="00776705">
              <w:rPr>
                <w:rFonts w:ascii="Times New Roman" w:eastAsia="Times New Roman" w:hAnsi="Times New Roman" w:cs="Times New Roman"/>
                <w:b/>
                <w:sz w:val="24"/>
                <w:szCs w:val="24"/>
                <w:lang w:val="en-US"/>
              </w:rPr>
              <w:t xml:space="preserve"> English competency (SDG 8).</w:t>
            </w:r>
          </w:p>
        </w:tc>
        <w:tc>
          <w:tcPr>
            <w:tcW w:w="251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04E07A2" w14:textId="2DF58460"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Number of courses/training </w:t>
            </w:r>
            <w:r>
              <w:rPr>
                <w:rFonts w:ascii="Times New Roman" w:eastAsia="Times New Roman" w:hAnsi="Times New Roman" w:cs="Times New Roman"/>
                <w:lang w:val="en-US"/>
              </w:rPr>
              <w:t>organised</w:t>
            </w:r>
            <w:r w:rsidRPr="00776705">
              <w:rPr>
                <w:rFonts w:ascii="Times New Roman" w:eastAsia="Times New Roman" w:hAnsi="Times New Roman" w:cs="Times New Roman"/>
                <w:lang w:val="en-US"/>
              </w:rPr>
              <w:t xml:space="preserve"> to improve the language proficiency of administrative staff</w:t>
            </w:r>
          </w:p>
        </w:tc>
        <w:tc>
          <w:tcPr>
            <w:tcW w:w="1531"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C87AFBD"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6C6DBDA0"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5</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9108668"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1A01112F"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10</w:t>
            </w:r>
          </w:p>
        </w:tc>
      </w:tr>
      <w:tr w:rsidR="00A8623A" w:rsidRPr="005D6E33" w14:paraId="6C594512" w14:textId="77777777" w:rsidTr="006A267D">
        <w:trPr>
          <w:trHeight w:val="1790"/>
        </w:trPr>
        <w:tc>
          <w:tcPr>
            <w:tcW w:w="3401" w:type="dxa"/>
            <w:tcBorders>
              <w:top w:val="single" w:sz="4" w:space="0" w:color="auto"/>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468B87DD" w14:textId="7777777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lastRenderedPageBreak/>
              <w:t>Objective VIII:</w:t>
            </w:r>
            <w:r w:rsidRPr="00776705">
              <w:rPr>
                <w:rFonts w:ascii="Times New Roman" w:eastAsia="Times New Roman" w:hAnsi="Times New Roman" w:cs="Times New Roman"/>
                <w:b/>
                <w:sz w:val="24"/>
                <w:szCs w:val="24"/>
                <w:lang w:val="en-US"/>
              </w:rPr>
              <w:t xml:space="preserve"> Offering inter-cultural training for AGU staff (SDG 8)</w:t>
            </w:r>
          </w:p>
        </w:tc>
        <w:tc>
          <w:tcPr>
            <w:tcW w:w="2517"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71E8060B" w14:textId="2E7CB90D"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Number of intercultural events that were </w:t>
            </w:r>
            <w:r>
              <w:rPr>
                <w:rFonts w:ascii="Times New Roman" w:eastAsia="Times New Roman" w:hAnsi="Times New Roman" w:cs="Times New Roman"/>
                <w:lang w:val="en-US"/>
              </w:rPr>
              <w:t>organised</w:t>
            </w:r>
            <w:r w:rsidRPr="00776705">
              <w:rPr>
                <w:rFonts w:ascii="Times New Roman" w:eastAsia="Times New Roman" w:hAnsi="Times New Roman" w:cs="Times New Roman"/>
                <w:lang w:val="en-US"/>
              </w:rPr>
              <w:t xml:space="preserve"> </w:t>
            </w:r>
            <w:r w:rsidR="00164E9E">
              <w:rPr>
                <w:rFonts w:ascii="Times New Roman" w:eastAsia="Times New Roman" w:hAnsi="Times New Roman" w:cs="Times New Roman"/>
                <w:lang w:val="en-US"/>
              </w:rPr>
              <w:t>for</w:t>
            </w:r>
            <w:r w:rsidRPr="00776705">
              <w:rPr>
                <w:rFonts w:ascii="Times New Roman" w:eastAsia="Times New Roman" w:hAnsi="Times New Roman" w:cs="Times New Roman"/>
                <w:lang w:val="en-US"/>
              </w:rPr>
              <w:t xml:space="preserve"> all AGU staff.</w:t>
            </w:r>
          </w:p>
        </w:tc>
        <w:tc>
          <w:tcPr>
            <w:tcW w:w="1531"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6D3CCF40"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50E7C2CF"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20</w:t>
            </w:r>
          </w:p>
        </w:tc>
        <w:tc>
          <w:tcPr>
            <w:tcW w:w="1575" w:type="dxa"/>
            <w:tcBorders>
              <w:top w:val="single" w:sz="4" w:space="0" w:color="auto"/>
              <w:left w:val="nil"/>
              <w:bottom w:val="single" w:sz="8" w:space="0" w:color="666666"/>
              <w:right w:val="single" w:sz="8" w:space="0" w:color="666666"/>
            </w:tcBorders>
            <w:shd w:val="clear" w:color="auto" w:fill="auto"/>
            <w:tcMar>
              <w:top w:w="100" w:type="dxa"/>
              <w:left w:w="100" w:type="dxa"/>
              <w:bottom w:w="100" w:type="dxa"/>
              <w:right w:w="100" w:type="dxa"/>
            </w:tcMar>
          </w:tcPr>
          <w:p w14:paraId="66296314"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5CCAD4F9"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30</w:t>
            </w:r>
          </w:p>
        </w:tc>
      </w:tr>
      <w:tr w:rsidR="00A8623A" w:rsidRPr="005D6E33" w14:paraId="47F44C27" w14:textId="77777777">
        <w:trPr>
          <w:trHeight w:val="1790"/>
        </w:trPr>
        <w:tc>
          <w:tcPr>
            <w:tcW w:w="3401"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37BBC3F8" w14:textId="7777777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 xml:space="preserve">Objective IX: </w:t>
            </w:r>
            <w:r w:rsidRPr="00776705">
              <w:rPr>
                <w:rFonts w:ascii="Times New Roman" w:eastAsia="Times New Roman" w:hAnsi="Times New Roman" w:cs="Times New Roman"/>
                <w:b/>
                <w:sz w:val="24"/>
                <w:szCs w:val="24"/>
                <w:lang w:val="en-US"/>
              </w:rPr>
              <w:t>Promoting diversity and multiculturalism on campus (SDG 10)</w:t>
            </w:r>
          </w:p>
        </w:tc>
        <w:tc>
          <w:tcPr>
            <w:tcW w:w="251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3959C175" w14:textId="01D406BC"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Number of countries from which international students and staff come</w:t>
            </w:r>
          </w:p>
        </w:tc>
        <w:tc>
          <w:tcPr>
            <w:tcW w:w="1531"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435F8078"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41D042B3"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50</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D9BB553"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09882B5D" w14:textId="77777777" w:rsidR="00A8623A" w:rsidRPr="00776705" w:rsidRDefault="007A5876" w:rsidP="00111AB7">
            <w:pPr>
              <w:spacing w:before="120" w:after="120" w:line="360" w:lineRule="auto"/>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r w:rsidRPr="00776705">
              <w:rPr>
                <w:rFonts w:ascii="Times New Roman" w:eastAsia="Times New Roman" w:hAnsi="Times New Roman" w:cs="Times New Roman"/>
                <w:lang w:val="en-US"/>
              </w:rPr>
              <w:tab/>
              <w:t>60</w:t>
            </w:r>
          </w:p>
        </w:tc>
      </w:tr>
      <w:tr w:rsidR="00A8623A" w:rsidRPr="005D6E33" w14:paraId="3FDD78FB" w14:textId="77777777">
        <w:trPr>
          <w:trHeight w:val="1790"/>
        </w:trPr>
        <w:tc>
          <w:tcPr>
            <w:tcW w:w="3401" w:type="dxa"/>
            <w:tcBorders>
              <w:top w:val="nil"/>
              <w:left w:val="single" w:sz="8" w:space="0" w:color="666666"/>
              <w:bottom w:val="single" w:sz="8" w:space="0" w:color="666666"/>
              <w:right w:val="single" w:sz="8" w:space="0" w:color="666666"/>
            </w:tcBorders>
            <w:shd w:val="clear" w:color="auto" w:fill="auto"/>
            <w:tcMar>
              <w:top w:w="100" w:type="dxa"/>
              <w:left w:w="100" w:type="dxa"/>
              <w:bottom w:w="100" w:type="dxa"/>
              <w:right w:w="100" w:type="dxa"/>
            </w:tcMar>
          </w:tcPr>
          <w:p w14:paraId="021A44F2" w14:textId="7777777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 xml:space="preserve">Objective X: </w:t>
            </w:r>
            <w:r w:rsidRPr="00776705">
              <w:rPr>
                <w:rFonts w:ascii="Times New Roman" w:eastAsia="Times New Roman" w:hAnsi="Times New Roman" w:cs="Times New Roman"/>
                <w:b/>
                <w:sz w:val="24"/>
                <w:szCs w:val="24"/>
                <w:lang w:val="en-US"/>
              </w:rPr>
              <w:t>Establishing a Staff satisfaction survey to be renewed every 2 years (SDG 8).</w:t>
            </w:r>
          </w:p>
        </w:tc>
        <w:tc>
          <w:tcPr>
            <w:tcW w:w="2517"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44D3A40C"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Total number of staff surveys </w:t>
            </w:r>
          </w:p>
        </w:tc>
        <w:tc>
          <w:tcPr>
            <w:tcW w:w="1531"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064939AE"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0</w:t>
            </w:r>
          </w:p>
        </w:tc>
        <w:tc>
          <w:tcPr>
            <w:tcW w:w="1575" w:type="dxa"/>
            <w:tcBorders>
              <w:top w:val="nil"/>
              <w:left w:val="nil"/>
              <w:bottom w:val="single" w:sz="8" w:space="0" w:color="666666"/>
              <w:right w:val="single" w:sz="8" w:space="0" w:color="666666"/>
            </w:tcBorders>
            <w:shd w:val="clear" w:color="auto" w:fill="auto"/>
            <w:tcMar>
              <w:top w:w="100" w:type="dxa"/>
              <w:left w:w="100" w:type="dxa"/>
              <w:bottom w:w="100" w:type="dxa"/>
              <w:right w:w="100" w:type="dxa"/>
            </w:tcMar>
          </w:tcPr>
          <w:p w14:paraId="4236801C"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2</w:t>
            </w:r>
          </w:p>
        </w:tc>
      </w:tr>
      <w:tr w:rsidR="00A8623A" w:rsidRPr="005D6E33" w14:paraId="0C5D50A1" w14:textId="77777777">
        <w:trPr>
          <w:trHeight w:val="2375"/>
        </w:trPr>
        <w:tc>
          <w:tcPr>
            <w:tcW w:w="3401" w:type="dxa"/>
            <w:tcBorders>
              <w:top w:val="nil"/>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14:paraId="2E77019D" w14:textId="77777777" w:rsidR="00A8623A" w:rsidRPr="00776705" w:rsidRDefault="007A5876" w:rsidP="00111AB7">
            <w:pPr>
              <w:spacing w:before="120" w:after="120" w:line="360" w:lineRule="auto"/>
              <w:ind w:right="280"/>
              <w:jc w:val="both"/>
              <w:rPr>
                <w:rFonts w:ascii="Times New Roman" w:eastAsia="Times New Roman" w:hAnsi="Times New Roman" w:cs="Times New Roman"/>
                <w:b/>
                <w:sz w:val="24"/>
                <w:szCs w:val="24"/>
                <w:lang w:val="en-US"/>
              </w:rPr>
            </w:pPr>
            <w:r w:rsidRPr="00776705">
              <w:rPr>
                <w:rFonts w:ascii="Times New Roman" w:eastAsia="Times New Roman" w:hAnsi="Times New Roman" w:cs="Times New Roman"/>
                <w:b/>
                <w:color w:val="FF0000"/>
                <w:sz w:val="24"/>
                <w:szCs w:val="24"/>
                <w:lang w:val="en-US"/>
              </w:rPr>
              <w:t xml:space="preserve">Objective XI: </w:t>
            </w:r>
            <w:r w:rsidRPr="00776705">
              <w:rPr>
                <w:rFonts w:ascii="Times New Roman" w:eastAsia="Times New Roman" w:hAnsi="Times New Roman" w:cs="Times New Roman"/>
                <w:b/>
                <w:sz w:val="24"/>
                <w:szCs w:val="24"/>
                <w:lang w:val="en-US"/>
              </w:rPr>
              <w:t xml:space="preserve">Undergoing national and international institutional quality accreditation processes (ISO 9001, </w:t>
            </w:r>
            <w:proofErr w:type="spellStart"/>
            <w:r w:rsidRPr="00776705">
              <w:rPr>
                <w:rFonts w:ascii="Times New Roman" w:eastAsia="Times New Roman" w:hAnsi="Times New Roman" w:cs="Times New Roman"/>
                <w:b/>
                <w:sz w:val="24"/>
                <w:szCs w:val="24"/>
                <w:lang w:val="en-US"/>
              </w:rPr>
              <w:t>KalDer</w:t>
            </w:r>
            <w:proofErr w:type="spellEnd"/>
            <w:r w:rsidRPr="00776705">
              <w:rPr>
                <w:rFonts w:ascii="Times New Roman" w:eastAsia="Times New Roman" w:hAnsi="Times New Roman" w:cs="Times New Roman"/>
                <w:b/>
                <w:sz w:val="24"/>
                <w:szCs w:val="24"/>
                <w:lang w:val="en-US"/>
              </w:rPr>
              <w:t>, EUA etc.) (SDG 8)</w:t>
            </w:r>
          </w:p>
        </w:tc>
        <w:tc>
          <w:tcPr>
            <w:tcW w:w="2517"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2685A201" w14:textId="77777777" w:rsidR="00A8623A" w:rsidRPr="00776705" w:rsidRDefault="007A5876" w:rsidP="00111AB7">
            <w:pPr>
              <w:spacing w:before="120" w:after="120" w:line="360" w:lineRule="auto"/>
              <w:jc w:val="both"/>
              <w:rPr>
                <w:rFonts w:ascii="Times New Roman" w:eastAsia="Times New Roman" w:hAnsi="Times New Roman" w:cs="Times New Roman"/>
                <w:lang w:val="en-US"/>
              </w:rPr>
            </w:pPr>
            <w:r w:rsidRPr="00776705">
              <w:rPr>
                <w:rFonts w:ascii="Times New Roman" w:eastAsia="Times New Roman" w:hAnsi="Times New Roman" w:cs="Times New Roman"/>
                <w:lang w:val="en-US"/>
              </w:rPr>
              <w:t>Number of national and international accreditations</w:t>
            </w:r>
          </w:p>
        </w:tc>
        <w:tc>
          <w:tcPr>
            <w:tcW w:w="1531"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FA4BC27"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1DD3226D"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47DC659F"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0</w:t>
            </w:r>
          </w:p>
        </w:tc>
        <w:tc>
          <w:tcPr>
            <w:tcW w:w="1575" w:type="dxa"/>
            <w:tcBorders>
              <w:top w:val="nil"/>
              <w:left w:val="nil"/>
              <w:bottom w:val="single" w:sz="8" w:space="0" w:color="666666"/>
              <w:right w:val="single" w:sz="8" w:space="0" w:color="666666"/>
            </w:tcBorders>
            <w:shd w:val="clear" w:color="auto" w:fill="CCCCCC"/>
            <w:tcMar>
              <w:top w:w="100" w:type="dxa"/>
              <w:left w:w="100" w:type="dxa"/>
              <w:bottom w:w="100" w:type="dxa"/>
              <w:right w:w="100" w:type="dxa"/>
            </w:tcMar>
          </w:tcPr>
          <w:p w14:paraId="6D335D2D"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668A6E13"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 xml:space="preserve"> </w:t>
            </w:r>
          </w:p>
          <w:p w14:paraId="67ADA9F0" w14:textId="77777777" w:rsidR="00A8623A" w:rsidRPr="00776705" w:rsidRDefault="007A5876" w:rsidP="00111AB7">
            <w:pPr>
              <w:spacing w:before="120" w:after="120" w:line="360" w:lineRule="auto"/>
              <w:jc w:val="center"/>
              <w:rPr>
                <w:rFonts w:ascii="Times New Roman" w:eastAsia="Times New Roman" w:hAnsi="Times New Roman" w:cs="Times New Roman"/>
                <w:lang w:val="en-US"/>
              </w:rPr>
            </w:pPr>
            <w:r w:rsidRPr="00776705">
              <w:rPr>
                <w:rFonts w:ascii="Times New Roman" w:eastAsia="Times New Roman" w:hAnsi="Times New Roman" w:cs="Times New Roman"/>
                <w:lang w:val="en-US"/>
              </w:rPr>
              <w:t>5</w:t>
            </w:r>
          </w:p>
        </w:tc>
      </w:tr>
    </w:tbl>
    <w:p w14:paraId="39C4FA8E" w14:textId="77777777" w:rsidR="00A8623A" w:rsidRPr="00776705" w:rsidRDefault="00A8623A" w:rsidP="00111AB7">
      <w:pPr>
        <w:spacing w:before="120" w:after="120" w:line="360" w:lineRule="auto"/>
        <w:rPr>
          <w:lang w:val="en-US"/>
        </w:rPr>
      </w:pPr>
      <w:bookmarkStart w:id="0" w:name="_GoBack"/>
      <w:bookmarkEnd w:id="0"/>
    </w:p>
    <w:sectPr w:rsidR="00A8623A" w:rsidRPr="00776705" w:rsidSect="00866B8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B19E5" w14:textId="77777777" w:rsidR="007E5D05" w:rsidRDefault="007E5D05" w:rsidP="00960C08">
      <w:pPr>
        <w:spacing w:line="240" w:lineRule="auto"/>
      </w:pPr>
      <w:r>
        <w:separator/>
      </w:r>
    </w:p>
  </w:endnote>
  <w:endnote w:type="continuationSeparator" w:id="0">
    <w:p w14:paraId="2C5682C5" w14:textId="77777777" w:rsidR="007E5D05" w:rsidRDefault="007E5D05" w:rsidP="0096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B65B4" w14:textId="77777777" w:rsidR="007E5D05" w:rsidRDefault="007E5D05" w:rsidP="00960C08">
      <w:pPr>
        <w:spacing w:line="240" w:lineRule="auto"/>
      </w:pPr>
      <w:r>
        <w:separator/>
      </w:r>
    </w:p>
  </w:footnote>
  <w:footnote w:type="continuationSeparator" w:id="0">
    <w:p w14:paraId="3173A66B" w14:textId="77777777" w:rsidR="007E5D05" w:rsidRDefault="007E5D05" w:rsidP="00960C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1A96"/>
    <w:multiLevelType w:val="hybridMultilevel"/>
    <w:tmpl w:val="48DA43E2"/>
    <w:lvl w:ilvl="0" w:tplc="041F000F">
      <w:start w:val="1"/>
      <w:numFmt w:val="decimal"/>
      <w:lvlText w:val="%1."/>
      <w:lvlJc w:val="left"/>
      <w:pPr>
        <w:ind w:left="720" w:hanging="360"/>
      </w:pPr>
      <w:rPr>
        <w:rFonts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51A95"/>
    <w:multiLevelType w:val="multilevel"/>
    <w:tmpl w:val="F15CEB64"/>
    <w:lvl w:ilvl="0">
      <w:start w:val="1"/>
      <w:numFmt w:val="bullet"/>
      <w:lvlText w:val="●"/>
      <w:lvlJc w:val="left"/>
      <w:pPr>
        <w:ind w:left="720" w:hanging="360"/>
      </w:pPr>
      <w:rPr>
        <w:rFonts w:ascii="Arial" w:eastAsia="Arial" w:hAnsi="Arial" w:cs="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B44A85"/>
    <w:multiLevelType w:val="hybridMultilevel"/>
    <w:tmpl w:val="A7B41F5A"/>
    <w:lvl w:ilvl="0" w:tplc="982AF820">
      <w:start w:val="1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7056B1"/>
    <w:multiLevelType w:val="hybridMultilevel"/>
    <w:tmpl w:val="356E2E08"/>
    <w:lvl w:ilvl="0" w:tplc="DADE2EBE">
      <w:start w:val="1"/>
      <w:numFmt w:val="decimal"/>
      <w:lvlText w:val="%1."/>
      <w:lvlJc w:val="left"/>
      <w:pPr>
        <w:ind w:left="2160" w:hanging="360"/>
      </w:pPr>
      <w:rPr>
        <w:rFonts w:hint="default"/>
      </w:rPr>
    </w:lvl>
    <w:lvl w:ilvl="1" w:tplc="041F0019">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4" w15:restartNumberingAfterBreak="0">
    <w:nsid w:val="2C765E5D"/>
    <w:multiLevelType w:val="hybridMultilevel"/>
    <w:tmpl w:val="21E6EE04"/>
    <w:lvl w:ilvl="0" w:tplc="DADE2EB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331277C2"/>
    <w:multiLevelType w:val="hybridMultilevel"/>
    <w:tmpl w:val="3528AAE4"/>
    <w:lvl w:ilvl="0" w:tplc="D3B8B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133777"/>
    <w:multiLevelType w:val="multilevel"/>
    <w:tmpl w:val="F87EBF10"/>
    <w:lvl w:ilvl="0">
      <w:start w:val="1"/>
      <w:numFmt w:val="bullet"/>
      <w:lvlText w:val="●"/>
      <w:lvlJc w:val="left"/>
      <w:pPr>
        <w:ind w:left="720" w:hanging="360"/>
      </w:pPr>
      <w:rPr>
        <w:rFonts w:ascii="Arial" w:eastAsia="Arial" w:hAnsi="Arial" w:cs="Arial"/>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93318B"/>
    <w:multiLevelType w:val="hybridMultilevel"/>
    <w:tmpl w:val="30D256B4"/>
    <w:lvl w:ilvl="0" w:tplc="50F65B1A">
      <w:start w:val="1"/>
      <w:numFmt w:val="upperRoman"/>
      <w:lvlText w:val="%1."/>
      <w:lvlJc w:val="left"/>
      <w:pPr>
        <w:ind w:left="1080" w:hanging="720"/>
      </w:pPr>
      <w:rPr>
        <w:rFonts w:hint="default"/>
      </w:rPr>
    </w:lvl>
    <w:lvl w:ilvl="1" w:tplc="E9D64D9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C0FE1"/>
    <w:multiLevelType w:val="multilevel"/>
    <w:tmpl w:val="D9A2D7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8F0949"/>
    <w:multiLevelType w:val="hybridMultilevel"/>
    <w:tmpl w:val="39087124"/>
    <w:lvl w:ilvl="0" w:tplc="DADE2EBE">
      <w:start w:val="1"/>
      <w:numFmt w:val="decimal"/>
      <w:lvlText w:val="%1."/>
      <w:lvlJc w:val="left"/>
      <w:pPr>
        <w:ind w:left="1440"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4AB967AB"/>
    <w:multiLevelType w:val="hybridMultilevel"/>
    <w:tmpl w:val="06B237CE"/>
    <w:lvl w:ilvl="0" w:tplc="041F000F">
      <w:start w:val="1"/>
      <w:numFmt w:val="decimal"/>
      <w:lvlText w:val="%1."/>
      <w:lvlJc w:val="left"/>
      <w:pPr>
        <w:ind w:left="720" w:hanging="360"/>
      </w:pPr>
      <w:rPr>
        <w:rFonts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8A73B4"/>
    <w:multiLevelType w:val="hybridMultilevel"/>
    <w:tmpl w:val="AF7E1F0A"/>
    <w:lvl w:ilvl="0" w:tplc="1250D4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62FC7"/>
    <w:multiLevelType w:val="hybridMultilevel"/>
    <w:tmpl w:val="CCCE6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707638"/>
    <w:multiLevelType w:val="hybridMultilevel"/>
    <w:tmpl w:val="40161CBC"/>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4" w15:restartNumberingAfterBreak="0">
    <w:nsid w:val="6C652BB9"/>
    <w:multiLevelType w:val="hybridMultilevel"/>
    <w:tmpl w:val="F23EC522"/>
    <w:lvl w:ilvl="0" w:tplc="61C42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21AA0"/>
    <w:multiLevelType w:val="hybridMultilevel"/>
    <w:tmpl w:val="7246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374736"/>
    <w:multiLevelType w:val="hybridMultilevel"/>
    <w:tmpl w:val="D83E58D6"/>
    <w:lvl w:ilvl="0" w:tplc="EFD66F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1"/>
  </w:num>
  <w:num w:numId="4">
    <w:abstractNumId w:val="14"/>
  </w:num>
  <w:num w:numId="5">
    <w:abstractNumId w:val="11"/>
  </w:num>
  <w:num w:numId="6">
    <w:abstractNumId w:val="12"/>
  </w:num>
  <w:num w:numId="7">
    <w:abstractNumId w:val="5"/>
  </w:num>
  <w:num w:numId="8">
    <w:abstractNumId w:val="15"/>
  </w:num>
  <w:num w:numId="9">
    <w:abstractNumId w:val="7"/>
  </w:num>
  <w:num w:numId="10">
    <w:abstractNumId w:val="16"/>
  </w:num>
  <w:num w:numId="11">
    <w:abstractNumId w:val="4"/>
  </w:num>
  <w:num w:numId="12">
    <w:abstractNumId w:val="10"/>
  </w:num>
  <w:num w:numId="13">
    <w:abstractNumId w:val="3"/>
  </w:num>
  <w:num w:numId="14">
    <w:abstractNumId w:val="0"/>
  </w:num>
  <w:num w:numId="15">
    <w:abstractNumId w:val="13"/>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3A"/>
    <w:rsid w:val="00111AB7"/>
    <w:rsid w:val="001364AE"/>
    <w:rsid w:val="001405B6"/>
    <w:rsid w:val="00153384"/>
    <w:rsid w:val="00162515"/>
    <w:rsid w:val="00164E9E"/>
    <w:rsid w:val="001B660A"/>
    <w:rsid w:val="001C719B"/>
    <w:rsid w:val="001D3878"/>
    <w:rsid w:val="00212211"/>
    <w:rsid w:val="002F38B2"/>
    <w:rsid w:val="00316E41"/>
    <w:rsid w:val="00345A8C"/>
    <w:rsid w:val="0034720C"/>
    <w:rsid w:val="0037167C"/>
    <w:rsid w:val="003E5E48"/>
    <w:rsid w:val="00441047"/>
    <w:rsid w:val="00470A9D"/>
    <w:rsid w:val="004E075F"/>
    <w:rsid w:val="00524425"/>
    <w:rsid w:val="005715BB"/>
    <w:rsid w:val="005D6E33"/>
    <w:rsid w:val="00605B54"/>
    <w:rsid w:val="006248D1"/>
    <w:rsid w:val="00633BB0"/>
    <w:rsid w:val="00654E15"/>
    <w:rsid w:val="006A267D"/>
    <w:rsid w:val="006C045D"/>
    <w:rsid w:val="006E1E13"/>
    <w:rsid w:val="00755825"/>
    <w:rsid w:val="00776705"/>
    <w:rsid w:val="007A5876"/>
    <w:rsid w:val="007E5D05"/>
    <w:rsid w:val="007F489B"/>
    <w:rsid w:val="008471D1"/>
    <w:rsid w:val="00851B79"/>
    <w:rsid w:val="00866B82"/>
    <w:rsid w:val="00875D5D"/>
    <w:rsid w:val="008C082F"/>
    <w:rsid w:val="008D6A2A"/>
    <w:rsid w:val="008E401D"/>
    <w:rsid w:val="00910E0E"/>
    <w:rsid w:val="00932A14"/>
    <w:rsid w:val="00935D5E"/>
    <w:rsid w:val="00960C08"/>
    <w:rsid w:val="00982476"/>
    <w:rsid w:val="009C4B4E"/>
    <w:rsid w:val="009C6B68"/>
    <w:rsid w:val="009E2D90"/>
    <w:rsid w:val="00A832F0"/>
    <w:rsid w:val="00A8623A"/>
    <w:rsid w:val="00AC21BE"/>
    <w:rsid w:val="00AD7970"/>
    <w:rsid w:val="00B242C7"/>
    <w:rsid w:val="00B4238F"/>
    <w:rsid w:val="00B4377E"/>
    <w:rsid w:val="00B56EC2"/>
    <w:rsid w:val="00BB3939"/>
    <w:rsid w:val="00C06FD0"/>
    <w:rsid w:val="00C55091"/>
    <w:rsid w:val="00C902A8"/>
    <w:rsid w:val="00CE08D3"/>
    <w:rsid w:val="00CE4A1B"/>
    <w:rsid w:val="00CF3CD7"/>
    <w:rsid w:val="00D32AA1"/>
    <w:rsid w:val="00DA2BE5"/>
    <w:rsid w:val="00DB40E9"/>
    <w:rsid w:val="00E12278"/>
    <w:rsid w:val="00E164DC"/>
    <w:rsid w:val="00E436D2"/>
    <w:rsid w:val="00E437FF"/>
    <w:rsid w:val="00E74986"/>
    <w:rsid w:val="00E9722A"/>
    <w:rsid w:val="00ED1A0E"/>
    <w:rsid w:val="00ED1A15"/>
    <w:rsid w:val="00EE58DF"/>
    <w:rsid w:val="00F351E0"/>
    <w:rsid w:val="00F6275A"/>
    <w:rsid w:val="00F81EC7"/>
    <w:rsid w:val="00F91502"/>
    <w:rsid w:val="00F950F4"/>
    <w:rsid w:val="00FB235C"/>
    <w:rsid w:val="00FB24FC"/>
    <w:rsid w:val="00FB6A54"/>
    <w:rsid w:val="00FC1970"/>
    <w:rsid w:val="00FE5FA5"/>
    <w:rsid w:val="00FF4F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D6E3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6E3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C082F"/>
    <w:rPr>
      <w:sz w:val="16"/>
      <w:szCs w:val="16"/>
    </w:rPr>
  </w:style>
  <w:style w:type="paragraph" w:styleId="CommentText">
    <w:name w:val="annotation text"/>
    <w:basedOn w:val="Normal"/>
    <w:link w:val="CommentTextChar"/>
    <w:uiPriority w:val="99"/>
    <w:semiHidden/>
    <w:unhideWhenUsed/>
    <w:rsid w:val="008C082F"/>
    <w:pPr>
      <w:spacing w:line="240" w:lineRule="auto"/>
    </w:pPr>
    <w:rPr>
      <w:sz w:val="20"/>
      <w:szCs w:val="20"/>
    </w:rPr>
  </w:style>
  <w:style w:type="character" w:customStyle="1" w:styleId="CommentTextChar">
    <w:name w:val="Comment Text Char"/>
    <w:basedOn w:val="DefaultParagraphFont"/>
    <w:link w:val="CommentText"/>
    <w:uiPriority w:val="99"/>
    <w:semiHidden/>
    <w:rsid w:val="008C082F"/>
    <w:rPr>
      <w:sz w:val="20"/>
      <w:szCs w:val="20"/>
    </w:rPr>
  </w:style>
  <w:style w:type="paragraph" w:styleId="CommentSubject">
    <w:name w:val="annotation subject"/>
    <w:basedOn w:val="CommentText"/>
    <w:next w:val="CommentText"/>
    <w:link w:val="CommentSubjectChar"/>
    <w:uiPriority w:val="99"/>
    <w:semiHidden/>
    <w:unhideWhenUsed/>
    <w:rsid w:val="008C082F"/>
    <w:rPr>
      <w:b/>
      <w:bCs/>
    </w:rPr>
  </w:style>
  <w:style w:type="character" w:customStyle="1" w:styleId="CommentSubjectChar">
    <w:name w:val="Comment Subject Char"/>
    <w:basedOn w:val="CommentTextChar"/>
    <w:link w:val="CommentSubject"/>
    <w:uiPriority w:val="99"/>
    <w:semiHidden/>
    <w:rsid w:val="008C082F"/>
    <w:rPr>
      <w:b/>
      <w:bCs/>
      <w:sz w:val="20"/>
      <w:szCs w:val="20"/>
    </w:rPr>
  </w:style>
  <w:style w:type="paragraph" w:styleId="Revision">
    <w:name w:val="Revision"/>
    <w:hidden/>
    <w:uiPriority w:val="99"/>
    <w:semiHidden/>
    <w:rsid w:val="00E12278"/>
    <w:pPr>
      <w:spacing w:line="240" w:lineRule="auto"/>
    </w:pPr>
  </w:style>
  <w:style w:type="paragraph" w:styleId="ListParagraph">
    <w:name w:val="List Paragraph"/>
    <w:basedOn w:val="Normal"/>
    <w:uiPriority w:val="34"/>
    <w:qFormat/>
    <w:rsid w:val="008471D1"/>
    <w:pPr>
      <w:ind w:left="720"/>
      <w:contextualSpacing/>
    </w:pPr>
  </w:style>
  <w:style w:type="paragraph" w:styleId="Header">
    <w:name w:val="header"/>
    <w:basedOn w:val="Normal"/>
    <w:link w:val="HeaderChar"/>
    <w:uiPriority w:val="99"/>
    <w:unhideWhenUsed/>
    <w:rsid w:val="00960C08"/>
    <w:pPr>
      <w:tabs>
        <w:tab w:val="center" w:pos="4536"/>
        <w:tab w:val="right" w:pos="9072"/>
      </w:tabs>
      <w:spacing w:line="240" w:lineRule="auto"/>
    </w:pPr>
  </w:style>
  <w:style w:type="character" w:customStyle="1" w:styleId="HeaderChar">
    <w:name w:val="Header Char"/>
    <w:basedOn w:val="DefaultParagraphFont"/>
    <w:link w:val="Header"/>
    <w:uiPriority w:val="99"/>
    <w:rsid w:val="00960C08"/>
  </w:style>
  <w:style w:type="paragraph" w:styleId="Footer">
    <w:name w:val="footer"/>
    <w:basedOn w:val="Normal"/>
    <w:link w:val="FooterChar"/>
    <w:uiPriority w:val="99"/>
    <w:unhideWhenUsed/>
    <w:rsid w:val="00960C08"/>
    <w:pPr>
      <w:tabs>
        <w:tab w:val="center" w:pos="4536"/>
        <w:tab w:val="right" w:pos="9072"/>
      </w:tabs>
      <w:spacing w:line="240" w:lineRule="auto"/>
    </w:pPr>
  </w:style>
  <w:style w:type="character" w:customStyle="1" w:styleId="FooterChar">
    <w:name w:val="Footer Char"/>
    <w:basedOn w:val="DefaultParagraphFont"/>
    <w:link w:val="Footer"/>
    <w:uiPriority w:val="99"/>
    <w:rsid w:val="0096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88030">
      <w:bodyDiv w:val="1"/>
      <w:marLeft w:val="0"/>
      <w:marRight w:val="0"/>
      <w:marTop w:val="0"/>
      <w:marBottom w:val="0"/>
      <w:divBdr>
        <w:top w:val="none" w:sz="0" w:space="0" w:color="auto"/>
        <w:left w:val="none" w:sz="0" w:space="0" w:color="auto"/>
        <w:bottom w:val="none" w:sz="0" w:space="0" w:color="auto"/>
        <w:right w:val="none" w:sz="0" w:space="0" w:color="auto"/>
      </w:divBdr>
    </w:div>
    <w:div w:id="611590752">
      <w:bodyDiv w:val="1"/>
      <w:marLeft w:val="0"/>
      <w:marRight w:val="0"/>
      <w:marTop w:val="0"/>
      <w:marBottom w:val="0"/>
      <w:divBdr>
        <w:top w:val="none" w:sz="0" w:space="0" w:color="auto"/>
        <w:left w:val="none" w:sz="0" w:space="0" w:color="auto"/>
        <w:bottom w:val="none" w:sz="0" w:space="0" w:color="auto"/>
        <w:right w:val="none" w:sz="0" w:space="0" w:color="auto"/>
      </w:divBdr>
    </w:div>
    <w:div w:id="679352228">
      <w:bodyDiv w:val="1"/>
      <w:marLeft w:val="0"/>
      <w:marRight w:val="0"/>
      <w:marTop w:val="0"/>
      <w:marBottom w:val="0"/>
      <w:divBdr>
        <w:top w:val="none" w:sz="0" w:space="0" w:color="auto"/>
        <w:left w:val="none" w:sz="0" w:space="0" w:color="auto"/>
        <w:bottom w:val="none" w:sz="0" w:space="0" w:color="auto"/>
        <w:right w:val="none" w:sz="0" w:space="0" w:color="auto"/>
      </w:divBdr>
    </w:div>
    <w:div w:id="885993024">
      <w:bodyDiv w:val="1"/>
      <w:marLeft w:val="0"/>
      <w:marRight w:val="0"/>
      <w:marTop w:val="0"/>
      <w:marBottom w:val="0"/>
      <w:divBdr>
        <w:top w:val="none" w:sz="0" w:space="0" w:color="auto"/>
        <w:left w:val="none" w:sz="0" w:space="0" w:color="auto"/>
        <w:bottom w:val="none" w:sz="0" w:space="0" w:color="auto"/>
        <w:right w:val="none" w:sz="0" w:space="0" w:color="auto"/>
      </w:divBdr>
    </w:div>
    <w:div w:id="1456144756">
      <w:bodyDiv w:val="1"/>
      <w:marLeft w:val="0"/>
      <w:marRight w:val="0"/>
      <w:marTop w:val="0"/>
      <w:marBottom w:val="0"/>
      <w:divBdr>
        <w:top w:val="none" w:sz="0" w:space="0" w:color="auto"/>
        <w:left w:val="none" w:sz="0" w:space="0" w:color="auto"/>
        <w:bottom w:val="none" w:sz="0" w:space="0" w:color="auto"/>
        <w:right w:val="none" w:sz="0" w:space="0" w:color="auto"/>
      </w:divBdr>
    </w:div>
    <w:div w:id="164076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31038-AB5A-4B4A-B746-642840FF3636}">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7994-5CA7-6C4D-9726-53FD9464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6997</Words>
  <Characters>39883</Characters>
  <Application>Microsoft Office Word</Application>
  <DocSecurity>0</DocSecurity>
  <Lines>332</Lines>
  <Paragraphs>93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46787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2023-01-31T13:51:00Z</dcterms:created>
  <dcterms:modified xsi:type="dcterms:W3CDTF">2023-02-01T13:24:00Z</dcterms:modified>
  <cp:category/>
</cp:coreProperties>
</file>